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232066" w:rsidRDefault="005377FF" w:rsidP="00232066">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hint="eastAsia"/>
          <w:sz w:val="24"/>
        </w:rPr>
        <w:instrText>TIME \@ "yyyy年M月d日星期W"</w:instrText>
      </w:r>
      <w:r w:rsidRPr="003C6F00">
        <w:rPr>
          <w:rFonts w:asciiTheme="minorEastAsia" w:eastAsiaTheme="minorEastAsia" w:hAnsiTheme="minorEastAsia" w:cs="Arial"/>
          <w:sz w:val="24"/>
        </w:rPr>
        <w:fldChar w:fldCharType="separate"/>
      </w:r>
      <w:r w:rsidR="007761B9">
        <w:rPr>
          <w:rFonts w:asciiTheme="minorEastAsia" w:eastAsiaTheme="minorEastAsia" w:hAnsiTheme="minorEastAsia" w:cs="Arial"/>
          <w:noProof/>
          <w:sz w:val="24"/>
        </w:rPr>
        <w:t>2017年8月21日星期一</w:t>
      </w:r>
      <w:r w:rsidRPr="003C6F00">
        <w:rPr>
          <w:rFonts w:asciiTheme="minorEastAsia" w:eastAsiaTheme="minorEastAsia" w:hAnsiTheme="minorEastAsia" w:cs="Arial"/>
          <w:sz w:val="24"/>
        </w:rPr>
        <w:fldChar w:fldCharType="end"/>
      </w:r>
      <w:bookmarkStart w:id="0" w:name="_GoBack"/>
      <w:bookmarkEnd w:id="0"/>
    </w:p>
    <w:p w:rsidR="007761B9" w:rsidRPr="007761B9" w:rsidRDefault="007761B9" w:rsidP="007761B9">
      <w:pPr>
        <w:widowControl/>
        <w:jc w:val="left"/>
        <w:rPr>
          <w:rFonts w:ascii="宋体" w:hAnsi="宋体" w:cs="宋体" w:hint="eastAsia"/>
          <w:color w:val="FF0000"/>
          <w:kern w:val="0"/>
          <w:sz w:val="24"/>
        </w:rPr>
      </w:pPr>
      <w:r w:rsidRPr="007761B9">
        <w:rPr>
          <w:rFonts w:ascii="宋体" w:hAnsi="宋体" w:cs="宋体"/>
          <w:color w:val="FF0000"/>
          <w:kern w:val="0"/>
          <w:sz w:val="24"/>
        </w:rPr>
        <w:t>钢材:</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夜盘螺纹钢期货主力合约价格宽幅震荡，rb1801合约成交尚可，尾盘大幅减仓收于3866。宏观方面，国务院发展研究中心：稳中向好态势明显，经济进入提质增效新阶段；制造业贷款增速连续6月增长，银行业脱实向虚势头初步遏制；收益下降幅度90%，百家私募撤离定增市场；住房贷款利率上浮渐成主流，未来或全面“升破”5%。行业方面，防“地条钢”死灰复燃，重庆市曝光20家被取缔企业；今年采暖季济南8大行业将实施错峰生产；山西铝矾土十九大和全运会期间将全部停产；山西省将对全省兼并重组煤矿、露天煤矿开展一次专项行动。现货方面，钢材市场主导地区价格反弹。北京地区大螺主流报价3980元/吨左右；唐山三级抗震螺纹钢3940元/吨左右；上海地区主流报价在3990-4010元/吨，盘面贴水268；热卷方面，上海5.5-11.75*1500*C规格热轧板卷主流价4090元/吨，盘面贴水109；天津5.5-11.75*1500*C规格热轧板卷主流价格4020元/吨。坯料方面，周末唐山钢坯主流累计涨70稳至3800元/吨。目前钢价走势依然由供给端主导，近期受环保限产以及旺季预期支撑，现货价格易涨难跌，主力合约贴水回归至正常区间，价格在高位波动剧烈，建议短线交易。（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铁矿：</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夜盘铁矿主力合约价格呈震荡走势，I1801合约成交较为活跃，尾盘减仓收于571。宏观方面，国务院发展研究中心：稳中向好态势明显，经济进入提质增效新阶段；制造业贷款增速连续6月增长，银行业脱实向虚势头初步遏制；收益下降幅度90%，百家私募撤离定增市场；住房贷款利率上浮渐成主流，未来或全面“升破”5%。行业方面，防“地条钢”死灰复燃，重庆市曝光20家被取缔企业；今年采暖季济南8大行业将实施错峰生产；山西铝矾土十九大和全运会期间将全部停产；山西省将对全省兼并重组煤矿、露天煤矿开展一次专项行动。现货方面，国产矿价格平稳，目前迁安66%干基含税现金出厂705-715元/吨；枣庄65%干基含税出厂680元/吨；莱芜64%干基不含税承兑出厂625元/吨；北票66%湿基税前现汇出厂475-485元/吨。进口矿方面，进口矿市场价格平稳，日照港pb粉主流价格在590-600元/吨。近期市场成交相对顺畅，多以中品为主，受北方及山东地区烧结限产及环保督查影响，市场采购块矿的热情有所增强，块矿成交占比亦趋于回升，受调控影响，近期盘面利润迅速回落，使得钢厂采购高品矿的热情有所减退，盘面来看主力合约大幅回补贴水，交易所对该品种从8月22日起进行限仓，或抑制投机需求，因此追涨风险增加，操作需谨慎。（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橡胶:</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周五沪胶偏弱整理，主力1801合约报收16520点。日胶JRU10合约报收211.7点，下跌-0.2点或-0.09%。SICOM TF10合约晚盘上涨，报收158.1点，上涨+2.2点或+1.41%。周末美国正式启动对华301调查，给中美贸易带来阴霾，稍许欣慰的是国内轮胎企业多在当年的美国双反案中吸取了足够经验，或转移市场、或转移产能来规避美国方面的风险。来看周五的美元现货市场。烟片、标胶的报价稀少，烟片船货报价1900-1910美元/吨，泰马胶船货报价1620-1640美元/吨。混合胶的卖方报价积极，9月-12月船货报价1700美元/吨。人民币马混报价13200元/吨，人民币泰混升水马</w:t>
      </w:r>
      <w:r w:rsidRPr="007761B9">
        <w:rPr>
          <w:rFonts w:ascii="宋体" w:hAnsi="宋体" w:cs="宋体"/>
          <w:kern w:val="0"/>
          <w:sz w:val="24"/>
        </w:rPr>
        <w:lastRenderedPageBreak/>
        <w:t>混50-100元/吨。据了解，上周恒丰、金宇等多家全钢轮胎企业宣布上调成品价格，涨幅在3%，很大一部分原因是多款型号的轮胎缺货。半钢轮胎暂时没有出现大面积提价，但厂商表示已有涨价计划。沪胶的涨势有所收敛，配合回调需求，预计今日弱势下行，1801合约的支撑在16200点附近。（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白糖：</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周五（8月18日）ICE原糖期货微幅上涨，当日糖价的振幅明显收窄，成交量也出现萎缩，部分国际机构上修了对全球17/18榨季的糖市供应过剩预估，这令糖价承压。ICE原糖10月合约上涨0.11美分（+0.8%），至13.40美分/磅；伦敦白糖1710合约上涨0.8美元/吨（+0.2%），至370.40美元/吨。ISO预计2017/18榨季全球糖产量将攀升近7%至1.793亿吨，消费预计增加1.8%至1.747亿吨，供应过剩预估上调至460万吨，下调16/17榨季预估短缺量至390万吨。ISO称，供应过剩将会令糖价进一步走软。郑糖18日夜盘震荡小幅收低，主力1801合约在6300一线上方附近波动，收盘下跌17元，或0.27%，报6338元/吨，持仓量减少1552手至73.3万手。期价位于短期均线之上，5、10、20日均线多头排列，技术面略显偏好，关注上方阻力位6400-6500。</w:t>
      </w:r>
      <w:r w:rsidRPr="007761B9">
        <w:rPr>
          <w:rFonts w:ascii="宋体" w:hAnsi="宋体" w:cs="宋体"/>
          <w:kern w:val="0"/>
          <w:sz w:val="24"/>
        </w:rPr>
        <w:br/>
        <w:t>国内主产区集团现货报价上周涨幅扩大，其中广西南华整体报价在6470-6540元/吨，周涨幅50-60元/吨，云南、湛江集团报价上周涨幅更大在100-120元/吨，整体销量较上周有所增加，无论制糖企业还是贸易商的成交情况均有提升。中秋月饼今年提前开售，国内已进入中秋国庆双节备货期，不少终端企业已开始大量采购。国内7月进口数据即将公布，进口量料继续偏低，预计为10万吨左右，低于上个月的14万吨，更低于去年同期的42万吨。据说仅有中美洲国家的两艘船及部分精制糖进口，暂未跟进到巴西、澳大利亚的糖船。政府对进口配额的管理发放仍较为严格，新旧榨季交替之际，国内新增供应有限，工业库存不断消化对期现货价格形成支撑。此外，国内商品市场的整体强势氛围也对郑糖有一定的带动作用，郑糖市场有出现翘尾行情的可能。但外盘仍处于弱势格局，内外价差继续拉大将令走私的压力增加，且随着价格的上涨，市场对放储的预期也开始逐渐增强，熊市周期之下，郑糖反弹的空间也不宜过分乐观。建议暂维持谨慎偏多的思路，后市继续关注外盘、现货需求以及资金面动态。（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宏观：周一（8月21日）</w:t>
      </w:r>
      <w:r w:rsidRPr="007761B9">
        <w:rPr>
          <w:rFonts w:ascii="宋体" w:hAnsi="宋体" w:cs="宋体"/>
          <w:kern w:val="0"/>
          <w:sz w:val="24"/>
        </w:rPr>
        <w:br/>
        <w:t>美国股市：上周五尾盘收低，班农从白宫出局一度带动市场反弹至平盘以上。标普500指数下跌0.2%，报2425.55点。白宫确认，美国总统特朗普的首席策略师班农离职。这一消息推升了市场风险偏好，投资者们认为，这意味着白宫将少了一位保护主义以及与中国直接爆发贸易冲突的强力倡导者，另一方面，鉴于科恩和班农在理念上的冲突，班农的离开进一步稳固了科恩的地位。除此之外，美国8月份密歇根大学消费者信心升至7个月高点，衡量消费者对经济前景看法的指标录得自2011年底以来最大单月上升，也进一步压低了避险资产价格。</w:t>
      </w:r>
      <w:r w:rsidRPr="007761B9">
        <w:rPr>
          <w:rFonts w:ascii="宋体" w:hAnsi="宋体" w:cs="宋体"/>
          <w:kern w:val="0"/>
          <w:sz w:val="24"/>
        </w:rPr>
        <w:br/>
        <w:t>欧洲方面，24日开始的杰克逊霍尔央行年会值得关注，欧央行行长德拉吉将在26日3点发表讲话，他的讲话或许会比25日耶伦的讲话更引人关注，因为这是他在欧央行9月议息会议前最后一次表态。不过从此前公布的欧洲央行会议纪要来看，德拉吉大概率不会有引导市场相信缩减QE已经临近的言论引导，总体来看美元指数反弹趋势本周不会被打破。相较而言，避险资产价格比美元指数走势更难预测。</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铜：</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lastRenderedPageBreak/>
        <w:t>资金在上层意图打压黑色快速上涨的态度下，在有色寻找机会，板块轮动，锌作为产量预期未到位而导致供应短缺的品种，得到了资金的青睐，铜价在板块带动效应下上涨，并创出年内新高，但幅度并没有之前猛烈，随后小幅回落。目前铜价已经达到自2015年以来的高位，2015年是快速下跌的最后一年，也是单边下跌的最后一年，作为最高点6500美元要真正突破一定是需要基本面的配合。铜的基本面目前尚不具备炒点，而这两周公布的7月数据总体并不好。而7月下旬大幅拉升的废七类被禁止进口传言目前看来是彻头彻尾的谣言，铜废七类并没有被列为禁止类，仍属于限制类，这是延续了2015年的政策，当然近期相关部门会进行调研讨论，将对废七类中污染较大的进行分别对待，这与之前的谣言相距甚远。而从资金的角度，格林大华的席位一直被猜测背后是何方神圣，大概率不是产业资金，这个席位除了上上周和上周分别在相对近月减仓了3000多和2000多手外，目前仍保持了超过4.4万手，这部分资金对中短期走势非常重要。如果其背后实力强劲，再增仓超过2万手在远期，铜价短期仍有上涨可能，但如果后边资金实力有限，其20多万吨的多头持仓会逐步被产业的保值头寸所吃掉，目前来看，其自身平仓具有很大难度。操作上，我们建议目前的价位仍以观望为主，不追涨，6500美元以上择机少量建空，行情再有一到两次跌破6400美元，可能就会引发回调模式，同时也需要观察有色其他品种上涨的力度。</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棉花、棉纱：</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2017年8月18日ICE期货全线小幅收高，12月合约67.28美分，涨37点，3月合约67.06美分，涨30点；成交量15674手。</w:t>
      </w:r>
      <w:r w:rsidRPr="007761B9">
        <w:rPr>
          <w:rFonts w:ascii="宋体" w:hAnsi="宋体" w:cs="宋体"/>
          <w:kern w:val="0"/>
          <w:sz w:val="24"/>
        </w:rPr>
        <w:br/>
        <w:t>郑棉、郑棉纱周五夜盘震荡偏下，1月合约15205跌35,5月15155跌35,9月15240跌0；郑棉纱1月23005跌110,5月22890跌110。8月18日仓单1471张，有效预报117张，共1588张，折6.35万吨。8月18日国内棉花指数CC Index3128B 15895（0），国际棉花价格指数 CotlookA 77.4（-0.3）美分/磅，中国纱线价格指数C32S23005（0）。8月14日-8月18日共轮出14.8万吨，成交12.9万吨，成交率87%，其中新疆棉3.04万，本周新疆棉日轮出吨数仅6000吨，创新低，造成新疆棉成交均价上升，地产棉成交均价和总均价下跌，新疆棉与地产棉成交均价差逐渐拉大至1400多。8月18日，中国储备棉管理总公司计划挂牌出库销售储备2.95吨，实际成交2.34万吨，成交率79.28%，成交平均价格14049元/吨（较前一交易日价格-5元/吨），折3128价格15278元/吨（较前一交易日价格-18元/吨）。当日地产棉成交17358.503吨，成交均价13712元/吨，平均加价308元/吨；新疆棉6011.033吨，成交均价15119元/吨，平均加价1622元/吨。。2016/2017年储备棉轮出第二十五周（8月21-25日）储备棉轮出标准级销售底价为14423元/吨，较第二十四周下调211元/吨，继续创底价新低。8月21日储备棉轮出两节共挂拍2.96万吨 其中新疆棉0.61万吨 ，新疆棉竞拍价将保持坚挺。据了解新疆已有个别轧花厂少量开秤收购籽棉，价格约在6元/kg，折皮棉约14000元/吨。新年度棉价偏弱势，操作郑棉9月可逢高卖出，棉纱建议暂观望。（仅供参考）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沥青:</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周五夜盘沥青高开低走，主力合约BU1712收盘价2706点，较18日收盘价下跌10点（0.37%），持仓量增加326手至657676手。近月合约BU1709收2542点，较18日收盘价下跌16点（0.63%）。现货方面，上周五，中油高富、三水海盛达上调挂牌价50元/吨，华南市场均价再度上涨25元/吨。目前山东市场均价2620元/吨，长三角市场均价2750元/吨，华南市场均价2675元/吨，西北市场均价3100元/吨，东北市场均价2675元/吨。成品油方面，贸易商补库行情结束，炼厂常减压开工率下调的同时油价亦有下降，但降幅弱于前期涨幅。截止上周五，山东地炼汽油均价5803元/</w:t>
      </w:r>
      <w:r w:rsidRPr="007761B9">
        <w:rPr>
          <w:rFonts w:ascii="宋体" w:hAnsi="宋体" w:cs="宋体"/>
          <w:kern w:val="0"/>
          <w:sz w:val="24"/>
        </w:rPr>
        <w:lastRenderedPageBreak/>
        <w:t>吨，较前周五下跌4元/吨，柴油均价为5210元/吨，较前周上涨4元/吨。</w:t>
      </w:r>
      <w:r w:rsidRPr="007761B9">
        <w:rPr>
          <w:rFonts w:ascii="宋体" w:hAnsi="宋体" w:cs="宋体"/>
          <w:kern w:val="0"/>
          <w:sz w:val="24"/>
        </w:rPr>
        <w:br/>
        <w:t>外盘原油方面，受美元汇率下跌且美国石油转塔数量下降等利好消息影响，上周五油价大涨，Brent收52.22美元/桶，较前日上涨1.95美元/桶（3.85%），WTI收48.9美元/桶，较前日上涨1.83美元/桶（3.89%）。尽管如此，但在原油需求高峰接近尾声情况下，市场看跌情绪明显，预计后期仍将震荡。沥青期货价格结束单边涨势出现调整，可关注2700点支撑位，逢低可尝试做多。（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MA</w:t>
      </w:r>
      <w:r w:rsidRPr="007761B9">
        <w:rPr>
          <w:rFonts w:ascii="宋体" w:hAnsi="宋体" w:cs="宋体"/>
          <w:kern w:val="0"/>
          <w:sz w:val="24"/>
        </w:rPr>
        <w:br/>
        <w:t>甲醇主力合约MA1801周五夜盘继续冲高震荡。现货方面：鲁北下游库存偏中高位，当地持货商出货意向加大；鲁南受环保检查影响甲醛下游企业开工受限，采购低迷；港口市场跟随期货上涨；关注周初西北价格指导情况。下游需求：MTO装置方面，国内CTO/MTO装置整体开工率波动不大；传统需求方面，本周甲醛企业因文安地区板场改造完成，导致甲醛需求回暖，导致开工率上涨。供需矛盾不突出，上游低库存而下游阶段补库结束，短期在新装置逐步投产、进口中下旬集中到港的影响下基本面偏宽松。（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焦煤焦炭：</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JM1801合约减仓33816手收于1459.5元/吨；J1801合约减仓6912手收于2249.5元/吨。宏观方面，发改委：下半年价格总水平有望保持平稳运行，发改委将继续加强价格监测预警和调控监管、进一步深化价格改革、大力开展降价清费、积极创新价格机制。中国7月央行口径外汇占款21.5万亿元人民币，余额减少46.47亿元人民币，为连续21个月下降。央行：7月M2同比增长9.2%，续创历史新低；新增人民币贷款8255亿元，预期增0.76万亿元，前值增1.54万亿元；7月社会融资规模增量为1.22万亿元，比上年同期多7415亿元。行业方面，中钢协：当前钢材期货价格大幅上涨并非市场需求拉动或是市场供给减少所致；中国7月粗钢产量同比增长10.3%至7402万吨；6月同比增长5.7%。现货方面，晋中要求全市露天煤矿和非煤矿山、和顺县所有煤矿停产停建整顿，晋能集团所属露天煤矿全部停产整顿，开展安全大检查；河北邯郸、石家庄以及河南地区的焦化厂近期也因为环保因素或者煤源紧张也频出限产现。现货方面：18日普氏澳峰景206.75低V205.75均涨5.75，中V181.75半软涨至129.5；喷吹中等131.5低V132.25；期货方面，双焦现货保持强势，预计继续调涨概率较大，且黑色预期整体向好，预计期货震荡偏强概率较大（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玻璃：</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周五夜盘玻璃期货价格窄幅震荡，收盘基本持稳。FG1709开盘1445元收1444元；FG1801开盘1439元收1439元；FG1805开盘1411元收1415元。其中主力合约FG1801盘中最高价1449元，最低价1427元，持仓302388手。技术上，玻璃1801合约窄幅震荡，期价上测1450一线压力，短线呈现窄幅震荡走势。现货市场，河北安全5mm浮法玻璃出厂价报1405元/吨，大光明5mm浮法玻璃出厂价报1383元/吨。华中地区，武汉长利5mm浮法玻璃现货价报1549元/吨。从出库情况看，沙河地区明显好于其他地区，生产企业去库存也比较快，甚至出现大幅度抬价的现象，本周末部分沙河厂家还有涨价的计划。贸易商本周备货积极性比较高，自身库存都有一定程度的增加，以备旺季销售。从下游加工企业订单情况看，环比增量有限，甚至部分地区加工企业因环保监管和产业升级等因素影响而关闭。宏观方面，国务院发展研究中心：稳中向好态势明显，经济进入提质增效新阶段；制造业贷款增速连续6月增长，银行业脱实向虚势头初步遏制；收益下降幅度90%，百家私募撤离定增市场；住房贷款利率上浮渐成主流，未来或全面“升破”5%。（仅供参考）</w:t>
      </w:r>
      <w:r w:rsidRPr="007761B9">
        <w:rPr>
          <w:rFonts w:ascii="宋体" w:hAnsi="宋体" w:cs="宋体"/>
          <w:kern w:val="0"/>
          <w:sz w:val="24"/>
        </w:rPr>
        <w:br/>
      </w:r>
      <w:r w:rsidRPr="007761B9">
        <w:rPr>
          <w:rFonts w:ascii="宋体" w:hAnsi="宋体" w:cs="宋体"/>
          <w:kern w:val="0"/>
          <w:sz w:val="24"/>
        </w:rPr>
        <w:lastRenderedPageBreak/>
        <w:br/>
      </w:r>
      <w:r w:rsidRPr="007761B9">
        <w:rPr>
          <w:rFonts w:ascii="宋体" w:hAnsi="宋体" w:cs="宋体"/>
          <w:color w:val="FF0000"/>
          <w:kern w:val="0"/>
          <w:sz w:val="24"/>
        </w:rPr>
        <w:t>锌铅：</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上周五LME锌铅走势明显分化，LME锌再度大涨并创新高收于3150美元，LME铅收跌于2359美元；国内沪锌铅跟随波动，夜盘涨跌不一，锌铅比值走高。宏观市场，白宫确认，美国总统特朗普的首席策略师班农离职，贸易保护主义受到打击，市场情绪得到缓和，风险资产价格续升；银监会表示，“三三四”自查已经基本完成，下半年将深入整治乱搞同业、乱加杠杆、乱做表外业务等市场乱象。库存方面，LME锌库存减少675吨至248025吨，LME铅库存减少775吨至148050吨；LME锌现货贴水收窄至贴水7美元，LME铅现货贴水扩大至贴25.75美元，外盘现货锌强铅弱加剧。由于国内精炼锌产量受到环保等因素冲击，导致产量会恢复至常态，检修等加剧了市场的紧缺，导致国内市场锌锭库存持续居于低位，同时带动国内升水抬升。而海外LME库存则是不断下滑，部分国家如日本等消费表现超预期，使得全球锌锭供需缺口扩大，这些都给锌价的大幅上涨创造了条件。短期来看，锌仍具有较好的基本面支撑，同时资金参与力度增强，市场情绪或进一步抬升价格。操作上来看，现货紧缺将给予锌价上升动力，沪锌维持震荡偏强格局，多单可继续持有；锌铅走势分化，锌铅比值或小幅反弹。（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【贵金属】8月21日 周一</w:t>
      </w:r>
      <w:r>
        <w:rPr>
          <w:rFonts w:ascii="宋体" w:hAnsi="宋体" w:cs="宋体"/>
          <w:kern w:val="0"/>
          <w:sz w:val="24"/>
        </w:rPr>
        <w:br/>
      </w:r>
      <w:r w:rsidRPr="007761B9">
        <w:rPr>
          <w:rFonts w:ascii="宋体" w:hAnsi="宋体" w:cs="宋体"/>
          <w:kern w:val="0"/>
          <w:sz w:val="24"/>
        </w:rPr>
        <w:t>上周五，受避险情绪影响，金银一路高歌挺进直冲上方强压力位（伦敦金1300心理关口一度失守），但在压力位附近遇阻，迅速回调。最后金银收盘时，几乎抹去了全部涨幅。</w:t>
      </w:r>
      <w:r>
        <w:rPr>
          <w:rFonts w:ascii="宋体" w:hAnsi="宋体" w:cs="宋体"/>
          <w:kern w:val="0"/>
          <w:sz w:val="24"/>
        </w:rPr>
        <w:br/>
      </w:r>
      <w:r w:rsidRPr="007761B9">
        <w:rPr>
          <w:rFonts w:ascii="宋体" w:hAnsi="宋体" w:cs="宋体"/>
          <w:kern w:val="0"/>
          <w:sz w:val="24"/>
        </w:rPr>
        <w:t>金银近期之所以有如此强劲的走势主要归功于市场避险情绪的激发。近期，全球股市表现乏力，加之，全球美朝矛盾冲突不断，因此，增加了市场对避险资产的购买需求；巴塞罗那恐怖袭击事件持续发酵，也令恐怖情绪蔓延欧洲；此外，随着特朗普去年大选获胜的主要“功臣”、白宫首席战略师班农辞职，市场对“风雨飘摇”的特朗普政府更为担忧，这都给避险资产提供了强有力的支撑。</w:t>
      </w:r>
      <w:r>
        <w:rPr>
          <w:rFonts w:ascii="宋体" w:hAnsi="宋体" w:cs="宋体"/>
          <w:kern w:val="0"/>
          <w:sz w:val="24"/>
        </w:rPr>
        <w:br/>
      </w:r>
      <w:r w:rsidRPr="007761B9">
        <w:rPr>
          <w:rFonts w:ascii="宋体" w:hAnsi="宋体" w:cs="宋体"/>
          <w:kern w:val="0"/>
          <w:sz w:val="24"/>
        </w:rPr>
        <w:t>数据方面，美国8月密歇根大学消费者信心指数初值公布值为97.6，大于预期94，前值93.4，利空金银。但从消息和数据面结合来看，上周五上演“过山车”行情的主要原因在于受前期获利盘在重要压力关口选择获利了结的影响。</w:t>
      </w:r>
      <w:r>
        <w:rPr>
          <w:rFonts w:ascii="宋体" w:hAnsi="宋体" w:cs="宋体"/>
          <w:kern w:val="0"/>
          <w:sz w:val="24"/>
        </w:rPr>
        <w:br/>
      </w:r>
      <w:r w:rsidRPr="007761B9">
        <w:rPr>
          <w:rFonts w:ascii="宋体" w:hAnsi="宋体" w:cs="宋体"/>
          <w:kern w:val="0"/>
          <w:sz w:val="24"/>
        </w:rPr>
        <w:t>持仓方面，美国商品期货交易委员会（CFTC）最新公布的报告显示，截至8月15日当周，黄金投机性净多头头寸大增38897手，至187734手，连续5周录得增加，攀至两个月以来新高；白银投机性净多头头寸增加4987手，至38851手，连续4周录得上升。</w:t>
      </w:r>
      <w:r>
        <w:rPr>
          <w:rFonts w:ascii="宋体" w:hAnsi="宋体" w:cs="宋体"/>
          <w:kern w:val="0"/>
          <w:sz w:val="24"/>
        </w:rPr>
        <w:br/>
      </w:r>
      <w:r w:rsidRPr="007761B9">
        <w:rPr>
          <w:rFonts w:ascii="宋体" w:hAnsi="宋体" w:cs="宋体"/>
          <w:kern w:val="0"/>
          <w:sz w:val="24"/>
        </w:rPr>
        <w:t>ETF持仓方面，SPDR黄金ETF触底回升，截止至8月18日，持仓较上一日增加了3.85吨，目前为799.29吨；SLV白银ETF持仓则为10401.24，结合此前数据看，略有下降。</w:t>
      </w:r>
      <w:r>
        <w:rPr>
          <w:rFonts w:ascii="宋体" w:hAnsi="宋体" w:cs="宋体"/>
          <w:kern w:val="0"/>
          <w:sz w:val="24"/>
        </w:rPr>
        <w:br/>
      </w:r>
      <w:r w:rsidRPr="007761B9">
        <w:rPr>
          <w:rFonts w:ascii="宋体" w:hAnsi="宋体" w:cs="宋体"/>
          <w:kern w:val="0"/>
          <w:sz w:val="24"/>
        </w:rPr>
        <w:t>技术面上，目前金银处于重要的支撑位附近，今日没有重大利多或者利空消息的话，在支撑位附近盘整概率较大。本周持续关注风险事件是否频发，若避险情绪消退的话，则本周金银回调下跌的概率较大；反之，若本周风险事件持续发生的话，则金银将再次上冲上方强压力位，一旦金银连续冲击强压位的话，则要谨防强压位被突破的可能。</w:t>
      </w:r>
      <w:r>
        <w:rPr>
          <w:rFonts w:ascii="宋体" w:hAnsi="宋体" w:cs="宋体"/>
          <w:kern w:val="0"/>
          <w:sz w:val="24"/>
        </w:rPr>
        <w:br/>
      </w:r>
      <w:r w:rsidRPr="007761B9">
        <w:rPr>
          <w:rFonts w:ascii="宋体" w:hAnsi="宋体" w:cs="宋体"/>
          <w:kern w:val="0"/>
          <w:sz w:val="24"/>
        </w:rPr>
        <w:t>今日数据较为清淡，就本周来看，整体数据面都略显“单薄”。本周美国将公布的 8 月 Markit 制造业 PMI 初值对加息影响较大，该指标是衡量美国经济的一个重要指标。英国公布的第二季度 GDP 年率修正和日本公布的7月核心 CPI 年率虽然不会对金银造成直接的影响，但将影响美元走势，从而影响贵金属市场。（仅供参考）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镍：</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lastRenderedPageBreak/>
        <w:t>上周五，LME镍收于10995，涨320，涨幅3%；库存38.49万吨，下降0.03万吨。8月18日全国主要港口镍矿库存量约931万吨，较8月11日的港口库存987万吨，减少56万吨，减幅5.67%。其中，低镍高铁镍矿总量337万吨，中高镍矿总量594万吨。1-8月份，国内叠加印尼的不锈钢对镍的消费预计将保持同比持平的水平，1-7月份却处于同比下降水平，9月国内叠加印尼不锈钢消费同比将延续增量状态，三季度镍基本面整体处于中性略偏强状态。以福建某不锈钢厂酸洗线停产为代表的环保问题已有所体现，环保因素的蔓延会影响钢厂产量的释放，进而可能会压制镍的消费增量空间，四季度镍表观需求将放大，而矿的供应存在炒作可能。8月上旬以来，国内对于新能源电池的关注度空前，其中，三元电动电池对镍的需求预期强烈，机构对其期望值极高。而据安泰科数据显示，2017年中国三元动力电池占新能源汽车装备的50%，带动的镍消费量1 万吨, 预计到2020年，中国三元动力电池占新能源汽车装备会提高到80%，带动的镍的消费量4.2万吨。因此新能源汽车对镍的消费提振作用无疑是存在的，但其体量暂不能够影响到镍的整体供需格局，但短期的交易逻辑已经切换到该领域，预计这样的预期影响作用仍存，环保、资金情绪因素将使得镍价存在进一步走高的可能。（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PTA：</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由于逸盛装置的临时停车以及国内整体商品市场回暖，上周五夜盘PTA价格震荡走高，1801合约报收于5186元/吨，较上一交易日上涨32元/吨或0.62%.CFR中国PX较上一交易日上涨2美元/吨至822美元/吨，PTA加工费增大10元/吨至735元/吨。阶段性由于国内数套装置依然处于检修中，所以当前国内PTA的供应压力依然不大，短期的依然主要需要依赖于现有的国内库存，但计划内的聚酯装置检修亦将成为事实，后市需求端的阶段性负荷下降已经成为可能，短期的产销转好料是短期市场行为，其或不能持续。综上所述，当前PTA多空因素相互交织，但未来需求的阶段性下降预期或对市场有更为显著的影响，且供应量有望随着时间的推移而不断增大，所以未来供需预期逐渐走弱将持续对PTA价格施压，整体依然维持偏空思路，不过下方60日均线或依然存在支撑效力，谨慎者可部分平仓，等待反弹5-20日均线再度抛空为宜，谨慎者可暂且观望。（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LL&amp;PP</w:t>
      </w:r>
      <w:r w:rsidRPr="007761B9">
        <w:rPr>
          <w:rFonts w:ascii="宋体" w:hAnsi="宋体" w:cs="宋体"/>
          <w:kern w:val="0"/>
          <w:sz w:val="24"/>
        </w:rPr>
        <w:br/>
        <w:t>上周五夜盘化工板块高位盘整，重心上移，原油大幅提振，LL&amp;PP盘面上周宽幅震荡，先跌后涨，后半周反弹强劲。</w:t>
      </w:r>
      <w:r w:rsidRPr="007761B9">
        <w:rPr>
          <w:rFonts w:ascii="宋体" w:hAnsi="宋体" w:cs="宋体"/>
          <w:kern w:val="0"/>
          <w:sz w:val="24"/>
        </w:rPr>
        <w:br/>
        <w:t>国内现货市场方面，上半周成交较好，下半周成交转弱。下游在刚需补货以及部分补空需求支撑下成交较为活跃。LL方面，中油线性方面实行批量成交优惠政策。华北煤化工线性套保商贴水近月合约50-100出货，华东煤化工贴水平水近月合约或贴水50出货，进口套保商贴水近月合约50-150出货。后半周期货大幅上涨，基差缩小，吸引套利商贴水主力合约300左右收货。PP方面，套保商贴水近月合约50-150出货，后半周期货大幅拉涨，01合约基差缩小，部分套利商贴水盘面250收货。本周LLDPE华北地区主流价格9200-9350元/吨，华东地区主流价格9300-9450元/吨，PP拉丝华东地区主流价格8300-8400元/吨。</w:t>
      </w:r>
      <w:r w:rsidRPr="007761B9">
        <w:rPr>
          <w:rFonts w:ascii="宋体" w:hAnsi="宋体" w:cs="宋体"/>
          <w:kern w:val="0"/>
          <w:sz w:val="24"/>
        </w:rPr>
        <w:br/>
        <w:t>PE美金市场方面，受乙烯单体高位的支撑，本周美金价格高位整理。美金货仍然多数流向人民币市场，基差交易活跃。本周 LLDPE美金主流报价在1110-1150美元/吨。PP美金市场方面，由于美金货源偏紧，贸易商不急于出货，价格维持坚挺，美金出口价差关闭，整体交投气氛偏弱。均聚拉丝注塑报价在1050-1080美元/吨，中东远月船货在1070-1100美元/吨。</w:t>
      </w:r>
      <w:r w:rsidRPr="007761B9">
        <w:rPr>
          <w:rFonts w:ascii="宋体" w:hAnsi="宋体" w:cs="宋体"/>
          <w:kern w:val="0"/>
          <w:sz w:val="24"/>
        </w:rPr>
        <w:br/>
        <w:t>供应方面，本周LL PP开工率继续上升。线性方面福建联合全密度装置转产线性，中天合创线性装置上周末开车，线性开工率上升。PP装置方面，蒲城能源、中天合创、辽通化工老装置以及呼</w:t>
      </w:r>
      <w:r w:rsidRPr="007761B9">
        <w:rPr>
          <w:rFonts w:ascii="宋体" w:hAnsi="宋体" w:cs="宋体"/>
          <w:kern w:val="0"/>
          <w:sz w:val="24"/>
        </w:rPr>
        <w:lastRenderedPageBreak/>
        <w:t>和浩特石化检修恢复，大唐多伦周内故障停车，计划下周初重启。神华宁煤烯烃装置今天投料试车，若生产顺利，21日将产出合格单体，24日产出聚烯烃产品。 需求方面，周初刚需及套保买盘活跃，下游方面，PE方面大蒜地膜即将进入需求旺季，部分大厂储备原料生产，PP下游采购维持刚需。库存方面，社会库存整体处在偏低位置，对于价格有所支撑。</w:t>
      </w:r>
      <w:r w:rsidRPr="007761B9">
        <w:rPr>
          <w:rFonts w:ascii="宋体" w:hAnsi="宋体" w:cs="宋体"/>
          <w:kern w:val="0"/>
          <w:sz w:val="24"/>
        </w:rPr>
        <w:br/>
        <w:t>近期来看，PE&amp;PP的上游开工率逐渐回升，神华宁煤新装置预期投产，PEPP社会库存连续四周上涨，下游在近期的补库下再接货的积极性有限，实际成交有走弱的迹象，基差缩小吸引套保买盘，后期基差存在走强可能性从而带动卖出套保盘获利出货施压盘面，短期盘面存在调整可能。走势上高位震荡。（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动力煤：</w:t>
      </w:r>
    </w:p>
    <w:p w:rsidR="007761B9" w:rsidRDefault="007761B9" w:rsidP="007761B9">
      <w:pPr>
        <w:widowControl/>
        <w:jc w:val="left"/>
        <w:rPr>
          <w:rFonts w:ascii="宋体" w:hAnsi="宋体" w:cs="宋体" w:hint="eastAsia"/>
          <w:noProof/>
          <w:kern w:val="0"/>
          <w:sz w:val="24"/>
        </w:rPr>
      </w:pPr>
      <w:r w:rsidRPr="007761B9">
        <w:rPr>
          <w:rFonts w:ascii="宋体" w:hAnsi="宋体" w:cs="宋体"/>
          <w:kern w:val="0"/>
          <w:sz w:val="24"/>
        </w:rPr>
        <w:t>截止昨日，动力煤ZC1801合约夜盘开601.2.0点，收599.2点，最高价和最低价分别为604.0和595.6点。ICE鹿特丹煤炭昨结86.25。ICE理查德湾煤炭昨结82.20。郑煤适度止跌回调，鹿特丹和理查德湾的煤价继续震荡。</w:t>
      </w:r>
      <w:r w:rsidRPr="007761B9">
        <w:rPr>
          <w:rFonts w:ascii="宋体" w:hAnsi="宋体" w:cs="宋体"/>
          <w:kern w:val="0"/>
          <w:sz w:val="24"/>
        </w:rPr>
        <w:br/>
        <w:t>近期主产地动力煤市场价格整体持稳，在部分区域煤矿开始安全检查的影响下，市场参与者对后期煤炭供给存一定趋紧预期，看涨煤价，然而港口下水煤价格持续下跌，使得到港成本倒挂，贸易商发运积极性不高，一定程度制约了坑口价格的上涨。目前山西晋北地区有安全、环保检查，但矿上生产暂无太大影响，煤价整体稳定，朔州个别洗煤厂价格略有下降。陕西榆林地区煤价稳中有涨，府谷煤矿安全检查严格，多数煤矿预计停产一周，神木煤矿生产正常，但煤管票影响较大，出货不畅。内蒙古地区火工品管控仍比较严格，煤矿销售情况不错，价格相对比较稳定。港口下水煤价格稳中略降，中低卡相对稳定，高卡煤交易价格较前几日略有下降，现5500大卡煤平仓价625元左右。进口煤市场维持弱稳，终端询货不积极，矿方报价坚挺，实际成交不活跃。印尼3800大卡煤FOB42-43美金。</w:t>
      </w:r>
      <w:r w:rsidRPr="007761B9">
        <w:rPr>
          <w:rFonts w:ascii="宋体" w:hAnsi="宋体" w:cs="宋体"/>
          <w:kern w:val="0"/>
          <w:sz w:val="24"/>
        </w:rPr>
        <w:br/>
        <w:t>8月18日秦港生产晨报：卸车7621车60.9万，装船62.4万，场存589万，锚地煤炭船舶80艘 ，预到24艘；周边港口场存：曹妃甸港272.9万；京唐港394.2万；黄骅港141万，卸车117列49.6万，装船14条61.3万，锚地70艘，预到17艘。沿海六大电库存1133.02万，日耗83.05万，存煤可用天数13.6天。 （仅供参考）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每日早盘观察-农产品-20170821</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http://www.yhqh.com.cn/show-979-101959-1.html </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PVC:</w:t>
      </w:r>
    </w:p>
    <w:p w:rsidR="007761B9" w:rsidRDefault="007761B9" w:rsidP="007761B9">
      <w:pPr>
        <w:widowControl/>
        <w:jc w:val="left"/>
        <w:rPr>
          <w:rFonts w:ascii="宋体" w:hAnsi="宋体" w:cs="宋体" w:hint="eastAsia"/>
          <w:kern w:val="0"/>
          <w:sz w:val="24"/>
        </w:rPr>
      </w:pPr>
      <w:r w:rsidRPr="007761B9">
        <w:rPr>
          <w:rFonts w:ascii="宋体" w:hAnsi="宋体" w:cs="宋体"/>
          <w:kern w:val="0"/>
          <w:sz w:val="24"/>
        </w:rPr>
        <w:t>上周末大商所PVC合约低开，报收于7310元/吨，较前一交易日涨160元/吨。成交456160手，持仓增15404手至193420手。  上周国内PVC糊树脂市场大面上行，市场成交一般。本周来看，企业库存继续维持较低位，心态显好，市场需求面偏弱，但部分下游有备货意愿，预计本周企业报价继续上调，但上调幅度放缓。预计今日市场稳中个别低位上行。参考价格：电石法手套料送到价格8100-8300元/吨，皮革料主流送到价格8200-8400元/吨，乙烯法糊树脂送到承兑价格8200-8600元/吨。 （仅供参考）</w:t>
      </w:r>
      <w:r w:rsidRPr="007761B9">
        <w:rPr>
          <w:rFonts w:ascii="宋体" w:hAnsi="宋体" w:cs="宋体"/>
          <w:kern w:val="0"/>
          <w:sz w:val="24"/>
        </w:rPr>
        <w:br/>
      </w:r>
      <w:r w:rsidRPr="007761B9">
        <w:rPr>
          <w:rFonts w:ascii="宋体" w:hAnsi="宋体" w:cs="宋体"/>
          <w:kern w:val="0"/>
          <w:sz w:val="24"/>
        </w:rPr>
        <w:br/>
      </w:r>
      <w:r w:rsidRPr="007761B9">
        <w:rPr>
          <w:rFonts w:ascii="宋体" w:hAnsi="宋体" w:cs="宋体"/>
          <w:color w:val="FF0000"/>
          <w:kern w:val="0"/>
          <w:sz w:val="24"/>
        </w:rPr>
        <w:t>国债：</w:t>
      </w:r>
    </w:p>
    <w:p w:rsidR="00A75CEE" w:rsidRPr="00A75CEE" w:rsidRDefault="007761B9" w:rsidP="00AE5D8C">
      <w:pPr>
        <w:widowControl/>
        <w:jc w:val="left"/>
        <w:rPr>
          <w:rFonts w:ascii="宋体" w:hAnsi="宋体" w:cs="宋体"/>
          <w:kern w:val="0"/>
          <w:sz w:val="24"/>
        </w:rPr>
      </w:pPr>
      <w:r w:rsidRPr="007761B9">
        <w:rPr>
          <w:rFonts w:ascii="宋体" w:hAnsi="宋体" w:cs="宋体"/>
          <w:kern w:val="0"/>
          <w:sz w:val="24"/>
        </w:rPr>
        <w:t>周一（8月21日），行情走势回顾：周五国债期货高开高走，全天维持高位窄幅震荡，主力合约TF1712收于97.535，上涨0.00%，成交量处于历史低位，持仓量略有增加，移仓换月继续。央行</w:t>
      </w:r>
      <w:r w:rsidRPr="007761B9">
        <w:rPr>
          <w:rFonts w:ascii="宋体" w:hAnsi="宋体" w:cs="宋体"/>
          <w:kern w:val="0"/>
          <w:sz w:val="24"/>
        </w:rPr>
        <w:lastRenderedPageBreak/>
        <w:t>公开市场操作：央行上周五公开市场进行700亿7天、500亿14天逆回购操作，银行间回购利率普跌，Shibor利率普涨。行情走势预期：央行上周五公开市场进行700亿7天、500亿14天逆回购操作，当日净投放200亿。按逆回购口径计算，当周累计净投放1100亿，同时央行还进行了3995亿1年期MLF操作，除了对冲到期的MLF以外，超额续作1120亿。总体而言上周央行的操作可以归结为“削峰填谷”的流动性支持，因此总体市场预期比较稳定。虽然今年3月份和6月份经济数据有明显好转，但放在连续数据里面看这些明显的好转显得如此格格不入，抛去这两个月的数据看整体经济数据曲线反而显得平滑可信，再加上7月份经济数据重新转冷，中观基建和房地产下半年也面临不利因素，因此我们对于下半年经济运行预期继续向下调整。当然，。经济数据和金融数据背离，经济转冷有据可循，但或许没有经济数据公布出来的那么差，加之近期以3个月期和6个月期同业存单发行利率以及3个月期SHIBOR利率为代表的短期利率有触底反弹迹象，为国债期货反弹制造了一定障碍，债券市场上方有顶，震荡上行速度较慢。目前3个月期和6个月期同业存单发行利率以及3个月期SHIBOR利率上扬和市场为9月末季度考核准备有关，不过和上季度同期比，整体资金成本依然偏低，说明市场虽然再提前做准备，但对下面年短期资金面的预期还是比较好的。继续建议投资者建立少量期债多单底仓，近期债市震荡概率更高，但可以重新开始博取长期多单正收益。</w:t>
      </w:r>
    </w:p>
    <w:p w:rsidR="0027229F" w:rsidRPr="00871854" w:rsidRDefault="0027229F" w:rsidP="00CA56E5">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98" w:rsidRDefault="00924798">
      <w:r>
        <w:separator/>
      </w:r>
    </w:p>
  </w:endnote>
  <w:endnote w:type="continuationSeparator" w:id="1">
    <w:p w:rsidR="00924798" w:rsidRDefault="00924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5377FF">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5377FF">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7761B9">
      <w:rPr>
        <w:rStyle w:val="a3"/>
        <w:noProof/>
      </w:rPr>
      <w:t>9</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98" w:rsidRDefault="00924798">
      <w:r>
        <w:separator/>
      </w:r>
    </w:p>
  </w:footnote>
  <w:footnote w:type="continuationSeparator" w:id="1">
    <w:p w:rsidR="00924798" w:rsidRDefault="00924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883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54C2"/>
    <w:rsid w:val="00015DFF"/>
    <w:rsid w:val="00015E69"/>
    <w:rsid w:val="0001711D"/>
    <w:rsid w:val="00017EDB"/>
    <w:rsid w:val="00020A28"/>
    <w:rsid w:val="000220B3"/>
    <w:rsid w:val="0002429B"/>
    <w:rsid w:val="00031432"/>
    <w:rsid w:val="00031E07"/>
    <w:rsid w:val="00033418"/>
    <w:rsid w:val="00035675"/>
    <w:rsid w:val="00040437"/>
    <w:rsid w:val="00041EEF"/>
    <w:rsid w:val="00044D19"/>
    <w:rsid w:val="00046644"/>
    <w:rsid w:val="0004790A"/>
    <w:rsid w:val="000505CA"/>
    <w:rsid w:val="00050EC8"/>
    <w:rsid w:val="00052B87"/>
    <w:rsid w:val="00053F14"/>
    <w:rsid w:val="000549AC"/>
    <w:rsid w:val="00055908"/>
    <w:rsid w:val="00056F48"/>
    <w:rsid w:val="00057F6D"/>
    <w:rsid w:val="00061C67"/>
    <w:rsid w:val="000622FE"/>
    <w:rsid w:val="00062C99"/>
    <w:rsid w:val="000631C6"/>
    <w:rsid w:val="00065516"/>
    <w:rsid w:val="00065893"/>
    <w:rsid w:val="0006609F"/>
    <w:rsid w:val="00066C21"/>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4E63"/>
    <w:rsid w:val="000A5B1B"/>
    <w:rsid w:val="000A7FFE"/>
    <w:rsid w:val="000B42D6"/>
    <w:rsid w:val="000B5979"/>
    <w:rsid w:val="000B67F8"/>
    <w:rsid w:val="000B78EC"/>
    <w:rsid w:val="000B7E19"/>
    <w:rsid w:val="000C1FAA"/>
    <w:rsid w:val="000C420F"/>
    <w:rsid w:val="000C55BA"/>
    <w:rsid w:val="000C5F34"/>
    <w:rsid w:val="000C7FCC"/>
    <w:rsid w:val="000D1F64"/>
    <w:rsid w:val="000D4939"/>
    <w:rsid w:val="000D7624"/>
    <w:rsid w:val="000E0096"/>
    <w:rsid w:val="000E0E1C"/>
    <w:rsid w:val="000E13CF"/>
    <w:rsid w:val="000E260C"/>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23E2"/>
    <w:rsid w:val="001127EF"/>
    <w:rsid w:val="00113E67"/>
    <w:rsid w:val="00114AA0"/>
    <w:rsid w:val="0011590E"/>
    <w:rsid w:val="0011691A"/>
    <w:rsid w:val="00120983"/>
    <w:rsid w:val="001210E7"/>
    <w:rsid w:val="001213CF"/>
    <w:rsid w:val="00123DF7"/>
    <w:rsid w:val="00125658"/>
    <w:rsid w:val="00127898"/>
    <w:rsid w:val="00130A63"/>
    <w:rsid w:val="00131C4B"/>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DC"/>
    <w:rsid w:val="00215311"/>
    <w:rsid w:val="00215D98"/>
    <w:rsid w:val="002169A8"/>
    <w:rsid w:val="00216BB6"/>
    <w:rsid w:val="0022134B"/>
    <w:rsid w:val="002218D9"/>
    <w:rsid w:val="00224344"/>
    <w:rsid w:val="00224762"/>
    <w:rsid w:val="00226069"/>
    <w:rsid w:val="00226726"/>
    <w:rsid w:val="00226C9C"/>
    <w:rsid w:val="00232017"/>
    <w:rsid w:val="00232066"/>
    <w:rsid w:val="00233CFF"/>
    <w:rsid w:val="00234E45"/>
    <w:rsid w:val="00237C0C"/>
    <w:rsid w:val="002402EC"/>
    <w:rsid w:val="00241787"/>
    <w:rsid w:val="00241DFE"/>
    <w:rsid w:val="00243D0A"/>
    <w:rsid w:val="00244B46"/>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6BFE"/>
    <w:rsid w:val="00267073"/>
    <w:rsid w:val="00267CE8"/>
    <w:rsid w:val="00267CF4"/>
    <w:rsid w:val="002702D5"/>
    <w:rsid w:val="00270677"/>
    <w:rsid w:val="00270D83"/>
    <w:rsid w:val="00270EFF"/>
    <w:rsid w:val="00271930"/>
    <w:rsid w:val="00271C2C"/>
    <w:rsid w:val="0027229F"/>
    <w:rsid w:val="00275EF7"/>
    <w:rsid w:val="00276434"/>
    <w:rsid w:val="002825EA"/>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4A63"/>
    <w:rsid w:val="002A4ED3"/>
    <w:rsid w:val="002A4F39"/>
    <w:rsid w:val="002A60D8"/>
    <w:rsid w:val="002A6989"/>
    <w:rsid w:val="002B6305"/>
    <w:rsid w:val="002B7341"/>
    <w:rsid w:val="002C00B6"/>
    <w:rsid w:val="002C0563"/>
    <w:rsid w:val="002C1597"/>
    <w:rsid w:val="002C1CD9"/>
    <w:rsid w:val="002C54BD"/>
    <w:rsid w:val="002C5938"/>
    <w:rsid w:val="002D16F3"/>
    <w:rsid w:val="002D2BF8"/>
    <w:rsid w:val="002D4414"/>
    <w:rsid w:val="002D579E"/>
    <w:rsid w:val="002D57C2"/>
    <w:rsid w:val="002D72C1"/>
    <w:rsid w:val="002E0E7C"/>
    <w:rsid w:val="002E110C"/>
    <w:rsid w:val="002E2625"/>
    <w:rsid w:val="002E2D44"/>
    <w:rsid w:val="002E3BE4"/>
    <w:rsid w:val="002E44A7"/>
    <w:rsid w:val="002E780E"/>
    <w:rsid w:val="002E7843"/>
    <w:rsid w:val="002F2826"/>
    <w:rsid w:val="002F3068"/>
    <w:rsid w:val="002F3886"/>
    <w:rsid w:val="002F3D85"/>
    <w:rsid w:val="002F5773"/>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E0D"/>
    <w:rsid w:val="00327603"/>
    <w:rsid w:val="00333677"/>
    <w:rsid w:val="003348D3"/>
    <w:rsid w:val="00335194"/>
    <w:rsid w:val="00337C88"/>
    <w:rsid w:val="00341B81"/>
    <w:rsid w:val="00342CFC"/>
    <w:rsid w:val="0034341B"/>
    <w:rsid w:val="00344EC2"/>
    <w:rsid w:val="00345ED8"/>
    <w:rsid w:val="00346294"/>
    <w:rsid w:val="00346E9B"/>
    <w:rsid w:val="00347E30"/>
    <w:rsid w:val="00347EE5"/>
    <w:rsid w:val="0035121D"/>
    <w:rsid w:val="003529C1"/>
    <w:rsid w:val="00353CF1"/>
    <w:rsid w:val="003566E8"/>
    <w:rsid w:val="00360859"/>
    <w:rsid w:val="00360D56"/>
    <w:rsid w:val="00360EBD"/>
    <w:rsid w:val="00361038"/>
    <w:rsid w:val="00361C32"/>
    <w:rsid w:val="00362FC6"/>
    <w:rsid w:val="00365504"/>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E063E"/>
    <w:rsid w:val="003E1D6D"/>
    <w:rsid w:val="003E379B"/>
    <w:rsid w:val="003F08FA"/>
    <w:rsid w:val="003F1FFF"/>
    <w:rsid w:val="003F2E3F"/>
    <w:rsid w:val="003F34A6"/>
    <w:rsid w:val="003F51F6"/>
    <w:rsid w:val="003F6689"/>
    <w:rsid w:val="003F6903"/>
    <w:rsid w:val="004014E9"/>
    <w:rsid w:val="004017C1"/>
    <w:rsid w:val="00402DB1"/>
    <w:rsid w:val="004031C2"/>
    <w:rsid w:val="00403D8F"/>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5ADC"/>
    <w:rsid w:val="00466E7B"/>
    <w:rsid w:val="00471179"/>
    <w:rsid w:val="00475BF2"/>
    <w:rsid w:val="0047625A"/>
    <w:rsid w:val="004769B0"/>
    <w:rsid w:val="00477682"/>
    <w:rsid w:val="00477AA4"/>
    <w:rsid w:val="00477C12"/>
    <w:rsid w:val="00486F4D"/>
    <w:rsid w:val="0048733C"/>
    <w:rsid w:val="00487E2D"/>
    <w:rsid w:val="00487E68"/>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2548"/>
    <w:rsid w:val="004C30DE"/>
    <w:rsid w:val="004C3675"/>
    <w:rsid w:val="004C775B"/>
    <w:rsid w:val="004D1505"/>
    <w:rsid w:val="004D2105"/>
    <w:rsid w:val="004D39AE"/>
    <w:rsid w:val="004D3ACF"/>
    <w:rsid w:val="004D5D34"/>
    <w:rsid w:val="004D6C6D"/>
    <w:rsid w:val="004E1436"/>
    <w:rsid w:val="004E7EF3"/>
    <w:rsid w:val="004F175F"/>
    <w:rsid w:val="004F31BA"/>
    <w:rsid w:val="004F5339"/>
    <w:rsid w:val="004F70A9"/>
    <w:rsid w:val="004F77D4"/>
    <w:rsid w:val="004F7E78"/>
    <w:rsid w:val="004F7EFD"/>
    <w:rsid w:val="00500F44"/>
    <w:rsid w:val="005013E1"/>
    <w:rsid w:val="00501DEE"/>
    <w:rsid w:val="0050493A"/>
    <w:rsid w:val="005073C8"/>
    <w:rsid w:val="00510875"/>
    <w:rsid w:val="005145E2"/>
    <w:rsid w:val="005148FF"/>
    <w:rsid w:val="00516048"/>
    <w:rsid w:val="005170FA"/>
    <w:rsid w:val="005178B4"/>
    <w:rsid w:val="00517A64"/>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453D"/>
    <w:rsid w:val="005511BD"/>
    <w:rsid w:val="005512EC"/>
    <w:rsid w:val="005529B9"/>
    <w:rsid w:val="00555C2D"/>
    <w:rsid w:val="00560A52"/>
    <w:rsid w:val="005618D6"/>
    <w:rsid w:val="00563973"/>
    <w:rsid w:val="005678DE"/>
    <w:rsid w:val="00571B06"/>
    <w:rsid w:val="00571DAB"/>
    <w:rsid w:val="005721B1"/>
    <w:rsid w:val="005738C8"/>
    <w:rsid w:val="00573E7A"/>
    <w:rsid w:val="005751E3"/>
    <w:rsid w:val="005763FD"/>
    <w:rsid w:val="005769EC"/>
    <w:rsid w:val="00580EDD"/>
    <w:rsid w:val="005810F4"/>
    <w:rsid w:val="00581504"/>
    <w:rsid w:val="00581DE0"/>
    <w:rsid w:val="005821EB"/>
    <w:rsid w:val="00582DE9"/>
    <w:rsid w:val="00583411"/>
    <w:rsid w:val="00583FD7"/>
    <w:rsid w:val="0058459A"/>
    <w:rsid w:val="00593253"/>
    <w:rsid w:val="00594ED3"/>
    <w:rsid w:val="0059528C"/>
    <w:rsid w:val="00597E7E"/>
    <w:rsid w:val="005A135D"/>
    <w:rsid w:val="005A176A"/>
    <w:rsid w:val="005A4848"/>
    <w:rsid w:val="005A5CA2"/>
    <w:rsid w:val="005B0311"/>
    <w:rsid w:val="005B1FBB"/>
    <w:rsid w:val="005B2498"/>
    <w:rsid w:val="005B37F5"/>
    <w:rsid w:val="005B42A2"/>
    <w:rsid w:val="005B54B8"/>
    <w:rsid w:val="005C1644"/>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94C"/>
    <w:rsid w:val="0064784D"/>
    <w:rsid w:val="00650253"/>
    <w:rsid w:val="006512DC"/>
    <w:rsid w:val="006541D0"/>
    <w:rsid w:val="00654DF4"/>
    <w:rsid w:val="006554F9"/>
    <w:rsid w:val="0065592A"/>
    <w:rsid w:val="00660221"/>
    <w:rsid w:val="0066109A"/>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5081"/>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4826"/>
    <w:rsid w:val="006F4AF6"/>
    <w:rsid w:val="006F6542"/>
    <w:rsid w:val="006F72AC"/>
    <w:rsid w:val="00700DA1"/>
    <w:rsid w:val="00701BAA"/>
    <w:rsid w:val="00703371"/>
    <w:rsid w:val="007071E4"/>
    <w:rsid w:val="007105F0"/>
    <w:rsid w:val="00711503"/>
    <w:rsid w:val="00711924"/>
    <w:rsid w:val="007129ED"/>
    <w:rsid w:val="00713E84"/>
    <w:rsid w:val="00715734"/>
    <w:rsid w:val="0071718D"/>
    <w:rsid w:val="007175F4"/>
    <w:rsid w:val="007216EF"/>
    <w:rsid w:val="007248C0"/>
    <w:rsid w:val="00724F65"/>
    <w:rsid w:val="00725F6B"/>
    <w:rsid w:val="0072628D"/>
    <w:rsid w:val="007266A1"/>
    <w:rsid w:val="007271C0"/>
    <w:rsid w:val="00731906"/>
    <w:rsid w:val="007328D9"/>
    <w:rsid w:val="0073373A"/>
    <w:rsid w:val="0073374A"/>
    <w:rsid w:val="00734715"/>
    <w:rsid w:val="00736B0D"/>
    <w:rsid w:val="00737C68"/>
    <w:rsid w:val="00737D83"/>
    <w:rsid w:val="00743736"/>
    <w:rsid w:val="00744192"/>
    <w:rsid w:val="00744517"/>
    <w:rsid w:val="00745E99"/>
    <w:rsid w:val="007460B5"/>
    <w:rsid w:val="0074778A"/>
    <w:rsid w:val="00747B1B"/>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46F5"/>
    <w:rsid w:val="007C550B"/>
    <w:rsid w:val="007C576F"/>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646"/>
    <w:rsid w:val="008036E5"/>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3C74"/>
    <w:rsid w:val="00834A0B"/>
    <w:rsid w:val="008350C5"/>
    <w:rsid w:val="0083740A"/>
    <w:rsid w:val="00837BA5"/>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3ABA"/>
    <w:rsid w:val="00863CFE"/>
    <w:rsid w:val="0086485E"/>
    <w:rsid w:val="0086713A"/>
    <w:rsid w:val="00871854"/>
    <w:rsid w:val="00872988"/>
    <w:rsid w:val="00872F86"/>
    <w:rsid w:val="008733C8"/>
    <w:rsid w:val="0087374A"/>
    <w:rsid w:val="00873D7A"/>
    <w:rsid w:val="008749B1"/>
    <w:rsid w:val="0087606C"/>
    <w:rsid w:val="00876426"/>
    <w:rsid w:val="00877533"/>
    <w:rsid w:val="00886125"/>
    <w:rsid w:val="008862DC"/>
    <w:rsid w:val="00886A36"/>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55F"/>
    <w:rsid w:val="008B3799"/>
    <w:rsid w:val="008B3F08"/>
    <w:rsid w:val="008B40A9"/>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EE2"/>
    <w:rsid w:val="008E007E"/>
    <w:rsid w:val="008E057B"/>
    <w:rsid w:val="008E0C94"/>
    <w:rsid w:val="008E12BA"/>
    <w:rsid w:val="008E3E12"/>
    <w:rsid w:val="008E5D65"/>
    <w:rsid w:val="008E7165"/>
    <w:rsid w:val="008E72B5"/>
    <w:rsid w:val="008F1962"/>
    <w:rsid w:val="008F1CCA"/>
    <w:rsid w:val="008F25B6"/>
    <w:rsid w:val="008F264C"/>
    <w:rsid w:val="008F3A20"/>
    <w:rsid w:val="008F5961"/>
    <w:rsid w:val="008F69DF"/>
    <w:rsid w:val="008F6A0B"/>
    <w:rsid w:val="008F79FB"/>
    <w:rsid w:val="00901A0D"/>
    <w:rsid w:val="00901FBE"/>
    <w:rsid w:val="009033E6"/>
    <w:rsid w:val="009033F7"/>
    <w:rsid w:val="00903B8A"/>
    <w:rsid w:val="009049BF"/>
    <w:rsid w:val="00904AAE"/>
    <w:rsid w:val="0090590A"/>
    <w:rsid w:val="00906661"/>
    <w:rsid w:val="00907C26"/>
    <w:rsid w:val="009117E3"/>
    <w:rsid w:val="0091540E"/>
    <w:rsid w:val="009155FA"/>
    <w:rsid w:val="0092133B"/>
    <w:rsid w:val="00922A12"/>
    <w:rsid w:val="00924507"/>
    <w:rsid w:val="00924798"/>
    <w:rsid w:val="00924886"/>
    <w:rsid w:val="009248DA"/>
    <w:rsid w:val="00924C65"/>
    <w:rsid w:val="00925DE6"/>
    <w:rsid w:val="009303E3"/>
    <w:rsid w:val="00930B70"/>
    <w:rsid w:val="0093267C"/>
    <w:rsid w:val="00933A13"/>
    <w:rsid w:val="00933F20"/>
    <w:rsid w:val="00934B5F"/>
    <w:rsid w:val="00935C24"/>
    <w:rsid w:val="0093620D"/>
    <w:rsid w:val="00936ACB"/>
    <w:rsid w:val="00937B5C"/>
    <w:rsid w:val="0094100C"/>
    <w:rsid w:val="009427B2"/>
    <w:rsid w:val="009438FA"/>
    <w:rsid w:val="0094427C"/>
    <w:rsid w:val="00944B80"/>
    <w:rsid w:val="00947843"/>
    <w:rsid w:val="00947868"/>
    <w:rsid w:val="00950FFD"/>
    <w:rsid w:val="00951A93"/>
    <w:rsid w:val="009547CF"/>
    <w:rsid w:val="009559F8"/>
    <w:rsid w:val="00955E6D"/>
    <w:rsid w:val="009563E9"/>
    <w:rsid w:val="00957234"/>
    <w:rsid w:val="00957612"/>
    <w:rsid w:val="009707BB"/>
    <w:rsid w:val="00971F32"/>
    <w:rsid w:val="0097274D"/>
    <w:rsid w:val="00972BA3"/>
    <w:rsid w:val="00975351"/>
    <w:rsid w:val="0097728C"/>
    <w:rsid w:val="0097741C"/>
    <w:rsid w:val="00977CE3"/>
    <w:rsid w:val="009811CD"/>
    <w:rsid w:val="009830ED"/>
    <w:rsid w:val="00983334"/>
    <w:rsid w:val="00985CD0"/>
    <w:rsid w:val="0098686F"/>
    <w:rsid w:val="00986CF4"/>
    <w:rsid w:val="009905EB"/>
    <w:rsid w:val="009906D6"/>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B1D71"/>
    <w:rsid w:val="009B1E8D"/>
    <w:rsid w:val="009B2C05"/>
    <w:rsid w:val="009B3F8D"/>
    <w:rsid w:val="009B4794"/>
    <w:rsid w:val="009B47A5"/>
    <w:rsid w:val="009B5D7B"/>
    <w:rsid w:val="009B63E9"/>
    <w:rsid w:val="009B696E"/>
    <w:rsid w:val="009B7223"/>
    <w:rsid w:val="009C28B3"/>
    <w:rsid w:val="009C440B"/>
    <w:rsid w:val="009C54F3"/>
    <w:rsid w:val="009C5545"/>
    <w:rsid w:val="009C7A7A"/>
    <w:rsid w:val="009D078C"/>
    <w:rsid w:val="009D095A"/>
    <w:rsid w:val="009D097E"/>
    <w:rsid w:val="009D2FEF"/>
    <w:rsid w:val="009D404C"/>
    <w:rsid w:val="009D509A"/>
    <w:rsid w:val="009D730C"/>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48CD"/>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6B54"/>
    <w:rsid w:val="00AF3B2D"/>
    <w:rsid w:val="00AF543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31E29"/>
    <w:rsid w:val="00B3294C"/>
    <w:rsid w:val="00B336BD"/>
    <w:rsid w:val="00B35DF7"/>
    <w:rsid w:val="00B3671D"/>
    <w:rsid w:val="00B367C0"/>
    <w:rsid w:val="00B3691C"/>
    <w:rsid w:val="00B44BC3"/>
    <w:rsid w:val="00B47F72"/>
    <w:rsid w:val="00B50082"/>
    <w:rsid w:val="00B51E35"/>
    <w:rsid w:val="00B521BA"/>
    <w:rsid w:val="00B522FF"/>
    <w:rsid w:val="00B53CB8"/>
    <w:rsid w:val="00B53F81"/>
    <w:rsid w:val="00B554A4"/>
    <w:rsid w:val="00B564EE"/>
    <w:rsid w:val="00B571EB"/>
    <w:rsid w:val="00B60D25"/>
    <w:rsid w:val="00B6318F"/>
    <w:rsid w:val="00B63A77"/>
    <w:rsid w:val="00B64CCA"/>
    <w:rsid w:val="00B6662F"/>
    <w:rsid w:val="00B6670A"/>
    <w:rsid w:val="00B735E8"/>
    <w:rsid w:val="00B73AC4"/>
    <w:rsid w:val="00B77B7F"/>
    <w:rsid w:val="00B8175A"/>
    <w:rsid w:val="00B82E69"/>
    <w:rsid w:val="00B862EF"/>
    <w:rsid w:val="00B86820"/>
    <w:rsid w:val="00B87C21"/>
    <w:rsid w:val="00B90369"/>
    <w:rsid w:val="00B916C0"/>
    <w:rsid w:val="00B9435F"/>
    <w:rsid w:val="00B95E1A"/>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5032B"/>
    <w:rsid w:val="00C50735"/>
    <w:rsid w:val="00C51EFB"/>
    <w:rsid w:val="00C52E6B"/>
    <w:rsid w:val="00C60166"/>
    <w:rsid w:val="00C61D9A"/>
    <w:rsid w:val="00C61FA0"/>
    <w:rsid w:val="00C63D6B"/>
    <w:rsid w:val="00C6479D"/>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A4CCE"/>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2B29"/>
    <w:rsid w:val="00CD3F93"/>
    <w:rsid w:val="00CD5934"/>
    <w:rsid w:val="00CD5A79"/>
    <w:rsid w:val="00CD75B7"/>
    <w:rsid w:val="00CD779F"/>
    <w:rsid w:val="00CE1038"/>
    <w:rsid w:val="00CE2834"/>
    <w:rsid w:val="00CE4BB3"/>
    <w:rsid w:val="00CE55F4"/>
    <w:rsid w:val="00CE57E8"/>
    <w:rsid w:val="00CE6CF1"/>
    <w:rsid w:val="00CF1DC4"/>
    <w:rsid w:val="00CF39F3"/>
    <w:rsid w:val="00CF534D"/>
    <w:rsid w:val="00CF6123"/>
    <w:rsid w:val="00CF74FF"/>
    <w:rsid w:val="00D007E4"/>
    <w:rsid w:val="00D00FA8"/>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30AD8"/>
    <w:rsid w:val="00D31CDF"/>
    <w:rsid w:val="00D33AC0"/>
    <w:rsid w:val="00D34EB5"/>
    <w:rsid w:val="00D35F29"/>
    <w:rsid w:val="00D41CC1"/>
    <w:rsid w:val="00D45FC7"/>
    <w:rsid w:val="00D45FD4"/>
    <w:rsid w:val="00D46FAE"/>
    <w:rsid w:val="00D4796D"/>
    <w:rsid w:val="00D50048"/>
    <w:rsid w:val="00D50C0A"/>
    <w:rsid w:val="00D51466"/>
    <w:rsid w:val="00D51D0B"/>
    <w:rsid w:val="00D52249"/>
    <w:rsid w:val="00D5260C"/>
    <w:rsid w:val="00D526CE"/>
    <w:rsid w:val="00D5536E"/>
    <w:rsid w:val="00D56E38"/>
    <w:rsid w:val="00D62B6F"/>
    <w:rsid w:val="00D6589D"/>
    <w:rsid w:val="00D65B8F"/>
    <w:rsid w:val="00D65CAC"/>
    <w:rsid w:val="00D669A5"/>
    <w:rsid w:val="00D66BB8"/>
    <w:rsid w:val="00D66D38"/>
    <w:rsid w:val="00D703A9"/>
    <w:rsid w:val="00D71774"/>
    <w:rsid w:val="00D734E0"/>
    <w:rsid w:val="00D7407F"/>
    <w:rsid w:val="00D7644E"/>
    <w:rsid w:val="00D7737A"/>
    <w:rsid w:val="00D80DA0"/>
    <w:rsid w:val="00D81366"/>
    <w:rsid w:val="00D821B0"/>
    <w:rsid w:val="00D834CC"/>
    <w:rsid w:val="00D849D9"/>
    <w:rsid w:val="00D85784"/>
    <w:rsid w:val="00D8652D"/>
    <w:rsid w:val="00D86D50"/>
    <w:rsid w:val="00D877B8"/>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F2F"/>
    <w:rsid w:val="00DE4010"/>
    <w:rsid w:val="00DE47BC"/>
    <w:rsid w:val="00DE4C38"/>
    <w:rsid w:val="00DF06CC"/>
    <w:rsid w:val="00DF1441"/>
    <w:rsid w:val="00DF311B"/>
    <w:rsid w:val="00DF40B9"/>
    <w:rsid w:val="00DF499D"/>
    <w:rsid w:val="00DF6172"/>
    <w:rsid w:val="00DF6D4F"/>
    <w:rsid w:val="00DF7889"/>
    <w:rsid w:val="00E037C5"/>
    <w:rsid w:val="00E03F27"/>
    <w:rsid w:val="00E04A37"/>
    <w:rsid w:val="00E04D22"/>
    <w:rsid w:val="00E068E7"/>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BC5"/>
    <w:rsid w:val="00E55239"/>
    <w:rsid w:val="00E56D55"/>
    <w:rsid w:val="00E602B6"/>
    <w:rsid w:val="00E60567"/>
    <w:rsid w:val="00E61EC6"/>
    <w:rsid w:val="00E62A12"/>
    <w:rsid w:val="00E63068"/>
    <w:rsid w:val="00E63797"/>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4E5A"/>
    <w:rsid w:val="00EB52FE"/>
    <w:rsid w:val="00EB7156"/>
    <w:rsid w:val="00EB772E"/>
    <w:rsid w:val="00EC1766"/>
    <w:rsid w:val="00ED0C72"/>
    <w:rsid w:val="00ED0DE6"/>
    <w:rsid w:val="00ED2839"/>
    <w:rsid w:val="00ED34C0"/>
    <w:rsid w:val="00ED3F15"/>
    <w:rsid w:val="00ED5D56"/>
    <w:rsid w:val="00ED7952"/>
    <w:rsid w:val="00ED7AEF"/>
    <w:rsid w:val="00ED7B1F"/>
    <w:rsid w:val="00EE0AA7"/>
    <w:rsid w:val="00EE1595"/>
    <w:rsid w:val="00EE188D"/>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11A4"/>
    <w:rsid w:val="00F03330"/>
    <w:rsid w:val="00F0333F"/>
    <w:rsid w:val="00F03371"/>
    <w:rsid w:val="00F03B3A"/>
    <w:rsid w:val="00F044B1"/>
    <w:rsid w:val="00F07856"/>
    <w:rsid w:val="00F10668"/>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60D4"/>
    <w:rsid w:val="00F2761A"/>
    <w:rsid w:val="00F31883"/>
    <w:rsid w:val="00F325C1"/>
    <w:rsid w:val="00F34246"/>
    <w:rsid w:val="00F34C50"/>
    <w:rsid w:val="00F35460"/>
    <w:rsid w:val="00F37B00"/>
    <w:rsid w:val="00F40F4E"/>
    <w:rsid w:val="00F40FD8"/>
    <w:rsid w:val="00F42F6C"/>
    <w:rsid w:val="00F43DF9"/>
    <w:rsid w:val="00F45BBE"/>
    <w:rsid w:val="00F472DA"/>
    <w:rsid w:val="00F527DD"/>
    <w:rsid w:val="00F540E5"/>
    <w:rsid w:val="00F54404"/>
    <w:rsid w:val="00F54A54"/>
    <w:rsid w:val="00F558CD"/>
    <w:rsid w:val="00F57717"/>
    <w:rsid w:val="00F626F6"/>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77F9A"/>
    <w:rsid w:val="00F802BA"/>
    <w:rsid w:val="00F8151E"/>
    <w:rsid w:val="00F81E68"/>
    <w:rsid w:val="00F826F9"/>
    <w:rsid w:val="00F82956"/>
    <w:rsid w:val="00F8324C"/>
    <w:rsid w:val="00F83A88"/>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B057D"/>
    <w:rsid w:val="00FB1A5F"/>
    <w:rsid w:val="00FB2D51"/>
    <w:rsid w:val="00FB3B15"/>
    <w:rsid w:val="00FB3D76"/>
    <w:rsid w:val="00FB5896"/>
    <w:rsid w:val="00FB6B22"/>
    <w:rsid w:val="00FC0223"/>
    <w:rsid w:val="00FC1939"/>
    <w:rsid w:val="00FC2CFD"/>
    <w:rsid w:val="00FC751F"/>
    <w:rsid w:val="00FD0C78"/>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512-8E66-4795-82B5-A43F48B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8</Pages>
  <Words>1746</Words>
  <Characters>9954</Characters>
  <Application>Microsoft Office Word</Application>
  <DocSecurity>0</DocSecurity>
  <PresentationFormat/>
  <Lines>82</Lines>
  <Paragraphs>23</Paragraphs>
  <Slides>0</Slides>
  <Notes>0</Notes>
  <HiddenSlides>0</HiddenSlides>
  <MMClips>0</MMClips>
  <ScaleCrop>false</ScaleCrop>
  <Company>pp</Company>
  <LinksUpToDate>false</LinksUpToDate>
  <CharactersWithSpaces>11677</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402</cp:revision>
  <cp:lastPrinted>2013-11-19T00:40:00Z</cp:lastPrinted>
  <dcterms:created xsi:type="dcterms:W3CDTF">2016-06-24T01:32:00Z</dcterms:created>
  <dcterms:modified xsi:type="dcterms:W3CDTF">2017-08-21T01:15:00Z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