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2A60D8" w:rsidRPr="003C6F00"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-104775</wp:posOffset>
            </wp:positionH>
            <wp:positionV relativeFrom="page">
              <wp:align>bottom</wp:align>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r w:rsidR="002A60D8" w:rsidRPr="003C6F00">
        <w:rPr>
          <w:rFonts w:asciiTheme="minorEastAsia" w:eastAsiaTheme="minorEastAsia" w:hAnsiTheme="minorEastAsia"/>
          <w:sz w:val="24"/>
        </w:rPr>
        <w:br w:type="textWrapping" w:clear="all"/>
      </w:r>
    </w:p>
    <w:p w:rsidR="002A60D8" w:rsidRPr="003C6F00" w:rsidRDefault="002A60D8">
      <w:pPr>
        <w:rPr>
          <w:rFonts w:asciiTheme="minorEastAsia" w:eastAsiaTheme="minorEastAsia" w:hAnsiTheme="minorEastAsia" w:cs="Arial"/>
          <w:b/>
          <w:sz w:val="24"/>
        </w:rPr>
      </w:pPr>
    </w:p>
    <w:p w:rsidR="000220B3" w:rsidRPr="003C6F00" w:rsidRDefault="000220B3">
      <w:pPr>
        <w:rPr>
          <w:rFonts w:asciiTheme="minorEastAsia" w:eastAsiaTheme="minorEastAsia" w:hAnsiTheme="minorEastAsia" w:cs="Arial"/>
          <w:sz w:val="24"/>
        </w:rPr>
      </w:pP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232066" w:rsidRDefault="0065592A" w:rsidP="00232066">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hint="eastAsia"/>
          <w:sz w:val="24"/>
        </w:rPr>
        <w:instrText>TIME \@ "yyyy年M月d日星期W"</w:instrText>
      </w:r>
      <w:r w:rsidRPr="003C6F00">
        <w:rPr>
          <w:rFonts w:asciiTheme="minorEastAsia" w:eastAsiaTheme="minorEastAsia" w:hAnsiTheme="minorEastAsia" w:cs="Arial"/>
          <w:sz w:val="24"/>
        </w:rPr>
        <w:fldChar w:fldCharType="separate"/>
      </w:r>
      <w:r w:rsidR="00797B6F">
        <w:rPr>
          <w:rFonts w:asciiTheme="minorEastAsia" w:eastAsiaTheme="minorEastAsia" w:hAnsiTheme="minorEastAsia" w:cs="Arial"/>
          <w:noProof/>
          <w:sz w:val="24"/>
        </w:rPr>
        <w:t>2017年7月26日星期三</w:t>
      </w:r>
      <w:r w:rsidRPr="003C6F00">
        <w:rPr>
          <w:rFonts w:asciiTheme="minorEastAsia" w:eastAsiaTheme="minorEastAsia" w:hAnsiTheme="minorEastAsia" w:cs="Arial"/>
          <w:sz w:val="24"/>
        </w:rPr>
        <w:fldChar w:fldCharType="end"/>
      </w:r>
      <w:bookmarkStart w:id="0" w:name="_GoBack"/>
      <w:bookmarkEnd w:id="0"/>
    </w:p>
    <w:p w:rsidR="00797B6F" w:rsidRPr="00797B6F" w:rsidRDefault="00797B6F" w:rsidP="00797B6F">
      <w:pPr>
        <w:widowControl/>
        <w:jc w:val="left"/>
        <w:rPr>
          <w:rFonts w:ascii="宋体" w:hAnsi="宋体" w:cs="宋体" w:hint="eastAsia"/>
          <w:b/>
          <w:color w:val="FF0000"/>
          <w:kern w:val="0"/>
          <w:sz w:val="24"/>
        </w:rPr>
      </w:pPr>
      <w:r w:rsidRPr="00797B6F">
        <w:rPr>
          <w:rFonts w:ascii="宋体" w:hAnsi="宋体" w:cs="宋体"/>
          <w:b/>
          <w:color w:val="FF0000"/>
          <w:kern w:val="0"/>
          <w:sz w:val="24"/>
        </w:rPr>
        <w:t>钢材:</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夜盘螺纹钢期货主力合约价格延续反弹格局，rb1710合约成交尚可，尾盘减仓收于3620。宏观方面，全国发电量及24个省级电网用电负荷创历史新高；银行上半年企业存款增长乏力，增幅创4年新低；上半年全国铁路投资3125亿，全年有望再创新高；财政部：1-6月国企利润总额1.4万亿，同比增24.3%；京津冀等地环保督查：80家涉气企业存在环境问题；上半年11个省份投资超万亿，西部投资增速保持强劲；苏州首套房贷利率全面上调5%，二套上浮10%。行业方面，上半年钢企利润可观，下半年将有多项督察风暴来袭；6月份，中国从蒙古进口煤炭371万吨，同比增加58.9%；从俄罗斯进口煤炭257万吨，同比增长41.7%。其中，中国从俄罗斯进口无烟煤73.83万吨，同比增幅超过2倍。现货方面，建材市场主导地区价格反弹。北京地区大螺主流报价3720元/吨；唐山三级抗震螺纹钢3700元/吨；上海地区主流报价在3770元/吨左右，涨30，盘面贴水267；热卷方面，上海5.5-11.75*1500*C规格热轧板卷主流价3750元/吨左右，盘面贴水57；天津5.5-11.75*1500*C规格热轧板卷主流价格3700元/吨左右。坯料方面，唐山钢坯主流价格稳至3450元/吨。市场在经过短暂调整后成交回暖，现货价格受低库存支撑易涨难跌，盘面减仓反弹修复贴水，近两日需关注库存数据，主力合约或在3580-3670区间运行。（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铁矿：</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夜盘铁矿主力合约价格震荡偏强，I1709合约成交较为活跃，尾盘减仓收于531.5。宏观方面，全国发电量及24个省级电网用电负荷创历史新高；银行上半年企业存款增长乏力，增幅创4年新低；上半年全国铁路投资3125亿，全年有望再创新高；财政部：1-6月国企利润总额1.4万亿，同比增24.3%；京津冀等地环保督查：80家涉气企业存在环境问题；上半年11个省份投资超万亿，西部投资增速保持强劲；苏州首套房贷利率全面上调5%，二套上浮10%。行业方面，上半年钢企利润可观，下半年将有多项督察风暴来袭；6月我国进口铁矿砂及其精矿9470.1，环比增318.1，同比增1307.1。其中澳洲6099.9增592.3，巴西1817.1降72.3；块矿1718.1增72.7，球团58.3降35，精粉756.3降182.4；1-6月我国累计进口铁矿砂及其精矿53925.9万吨，同比增4583.5。（单位：万吨） 。现货方面，国产矿价格平稳，目前迁安66%干基含税现金出厂650-660元/吨；枣庄65%干基含税出厂615元/吨；莱芜64%干基不含税承兑出厂555元/吨；北票66%湿基税前现汇出厂455-465元/吨。进口矿方面，进口矿市场价格平稳，日照港pb粉主流价格在520元/吨左右。普氏指数涨2.25至70.2。目前高盈利驱动钢厂开工率维持较高水平，市场询盘活跃，短线价格表现偏强，主力合约关注520-550运行区间。（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棉花：</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隔夜ICE期棉主力合约价格震荡上涨，12月合约收68.85，涨0.6（0.88%），成交量略增。7月25日，上周美棉生长进度落后和优良率下降支撑棉价走高，ICE期货高开高走中幅上涨，市场正在</w:t>
      </w:r>
      <w:r w:rsidRPr="00797B6F">
        <w:rPr>
          <w:rFonts w:ascii="宋体" w:hAnsi="宋体" w:cs="宋体"/>
          <w:kern w:val="0"/>
          <w:sz w:val="24"/>
        </w:rPr>
        <w:lastRenderedPageBreak/>
        <w:t>消化有关中国增加轮出供应和轮出可能延期的消息。中国2017年1-6月份累计进口量63.6万吨，同比增加48%，其中有35.9万吨是进口美棉，是美棉的最大买家之一。</w:t>
      </w:r>
      <w:r w:rsidRPr="00797B6F">
        <w:rPr>
          <w:rFonts w:ascii="宋体" w:hAnsi="宋体" w:cs="宋体"/>
          <w:kern w:val="0"/>
          <w:sz w:val="24"/>
        </w:rPr>
        <w:br/>
        <w:t>隔夜郑棉合约价格近跌远涨，709合约价格跌70至14985,801合约涨5至15025,805合约涨10至14970，郑棉持仓量略增至27.9万手。郑棉注册仓单量2379张（-28），折皮棉9.52万吨，有效仓单量10张（-2）。7月25日国内棉花指数CC Index3128B 15903（0），国际棉花价格指数 CotlookA 84.65（-0.4）美分/磅。本周(7月24日-7月28日一周)2016/2017年度储备棉轮出销售底价为15007元/吨（标准级价格），较上周价格上调43元/吨。昨天储备棉上市量为29523吨，实际成交17232吨，成交率58.37%，成交平均价格14468（-152）元/吨，折3128价格15810（+61）元/吨。其中，新疆棉上市量11172吨，全部成交，成交均价14805元/吨，地产棉上市18351吨，成交率33%，成交均价13844元/吨。由于储备棉轮出时间延长的消息，市场抢拍情绪缓解，企业冷静拍储，成交率和成交均价均较前一周大幅下调。今天储备棉上市量2.97万吨，其中新疆棉1.11万吨。近期抛储时间延长到9月底以及增加41万吨新疆棉检验量对市场是两大利空消息，市场大跌基本也在消化这两个消息。但是利空消息出尽后，市场出现反弹，预计短期后仍将震荡反弹行情，另外主力合约也逐渐移仓至801合约。（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宏观：</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周三（7月26日）</w:t>
      </w:r>
      <w:r w:rsidRPr="00797B6F">
        <w:rPr>
          <w:rFonts w:ascii="宋体" w:hAnsi="宋体" w:cs="宋体"/>
          <w:kern w:val="0"/>
          <w:sz w:val="24"/>
        </w:rPr>
        <w:br/>
        <w:t>美国股市：标普500指数止步三连跌并创收盘纪录新高，能源和金融股领涨。标普500指数上涨0.3%，报2477.13点。海外实际上没有什么明显推动市场走势的消息，黄金特别是美债暴跌就是由于我们昨天提到的美债和黄金涨幅过度，再进一步说是美债和黄金市场参与者对于上周欧央行利率决议会议的理解是错误的，外汇市场参与者的理解才是正确的，要不是原油价格暴涨拉高了CPI预期，黄金市场的跌幅将比我们昨天看到的还要多。不过经历了这波暴跌之后，黄金和美债市场未来涨跌另论，但至少做空的安全边际已经不足，不如顺着我们昨天提到的美国方面对全球金融市场的影响开始增强的逻辑，短线做多美元指数，外汇市场目前的做多安全边际显然更高一些。如果一定要在黄金和美债市场上博弈，我们认为黄金下方的空间比美债更大，空美债不如空黄金。</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棉花：</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隔夜ICE期棉主力合约价格震荡上涨，12月合约收68.85，涨0.6（0.88%），成交量略增。7月25日，上周美棉生长进度落后和优良率下降支撑棉价走高，ICE期货高开高走中幅上涨，市场正在消化有关中国增加轮出供应和轮出可能延期的消息。中国2017年1-6月份累计进口量63.6万吨，同比增加48%，其中有35.9万吨是进口美棉，是美棉的最大买家之一。</w:t>
      </w:r>
      <w:r w:rsidRPr="00797B6F">
        <w:rPr>
          <w:rFonts w:ascii="宋体" w:hAnsi="宋体" w:cs="宋体"/>
          <w:kern w:val="0"/>
          <w:sz w:val="24"/>
        </w:rPr>
        <w:br/>
        <w:t>隔夜郑棉合约价格近跌远涨，709合约价格跌70至14985,801合约涨5至15025,805合约涨10至14970，郑棉持仓量略增至27.9万手。郑棉注册仓单量2379张（-28），折皮棉9.52万吨，有效仓单量10张（-2）。7月25日国内棉花指数CC Index3128B 15903（0），国际棉花价格指数 CotlookA 84.65（-0.4）美分/磅。本周(7月24日-7月28日一周)2016/2017年度储备棉轮出销售底价为15007元/吨（标准级价格），较上周价格上调43元/吨。昨天储备棉上市量为29523吨，实际成交17232吨，成交率58.37%，成交平均价格14468（-152）元/吨，折3128价格15810（+61）元/吨。其中，新疆棉上市量11172吨，全部成交，成交均价14805元/吨，地产棉上市18351吨，成交率33%，成交均价13844元/吨。由于储备棉轮出时间延长的消息，市场抢拍情绪缓解，企业冷静拍储，成交率和成交均价均较前一周大幅下调。今天储备棉上市量2.97万吨，其中新疆棉1.11万吨。近期抛储时间延长到9月底以及增加41万吨新疆棉检验量对市场是两大利空消息，</w:t>
      </w:r>
      <w:r w:rsidRPr="00797B6F">
        <w:rPr>
          <w:rFonts w:ascii="宋体" w:hAnsi="宋体" w:cs="宋体"/>
          <w:kern w:val="0"/>
          <w:sz w:val="24"/>
        </w:rPr>
        <w:lastRenderedPageBreak/>
        <w:t>市场大跌基本也在消化这两个消息。但是利空消息出尽后，市场出现反弹，预计短期后仍将震荡反弹行情，另外主力合约也逐渐移仓至801合约。（仅供参考）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焦煤焦炭：</w:t>
      </w:r>
    </w:p>
    <w:p w:rsidR="00797B6F" w:rsidRPr="00797B6F" w:rsidRDefault="00797B6F" w:rsidP="00797B6F">
      <w:pPr>
        <w:widowControl/>
        <w:jc w:val="left"/>
        <w:rPr>
          <w:rFonts w:ascii="宋体" w:hAnsi="宋体" w:cs="宋体"/>
          <w:kern w:val="0"/>
          <w:sz w:val="24"/>
        </w:rPr>
      </w:pPr>
      <w:r w:rsidRPr="00797B6F">
        <w:rPr>
          <w:rFonts w:ascii="宋体" w:hAnsi="宋体" w:cs="宋体"/>
          <w:kern w:val="0"/>
          <w:sz w:val="24"/>
        </w:rPr>
        <w:t>JM1709合约减仓30520手收于1277.5元/吨；J1709合约减仓18130手收于1950。宏观方面，财政部：1-6月全国国有及国有控股企业利润总额同比增长24.3%，营业总收入同比增长16.6%，钢铁、有色等去年同期亏损的行业持续保持盈利；煤炭、石油石化、交通等行业实现利润同比增幅较大；全国发电量及24个省级电网用电负荷创历史新高；IMF：上调中国今年经济增长预期至6.7%，明年6.4%；7月欧元区PMI回落至6个月低点，经济扩张步伐放缓；沙特承诺本国8月大幅减产，考虑明年3月延长减产协议；习近平：坚定不移抓好供给侧结构性改革，妥善化解重大风险隐患；惠誉警示中国货币基金流动性风险；李克强向亚金协成立大会致贺信，愿共商推动“一带一路”建设。行业方面，住建部：即日起开展全国建筑施工安全生产大检查；央行：上半年房地产贷款增速回落，人民币房地产贷款增加3.04万亿元，占同期各项贷款的38.1%，比一季度占比低2.3个百分点。其中，个人住房贷款余额20.1万亿元，同比增长30.8%，增速比上季末低4.9个百分点。现货方面，25日普氏澳峰景硬焦煤180低挥发179，中挥发165半软114.5；喷吹中等117.75低挥发119；。期货方面，受山东地区环保限产力度加大影响，山东地区焦炭资源趋紧，焦企仍在积极探涨，焦炭现货上涨刺激期货反弹，双焦延续震荡偏强，但操作难度偏大。（仅供参考）</w:t>
      </w:r>
    </w:p>
    <w:p w:rsidR="00A6742B" w:rsidRPr="00A6742B" w:rsidRDefault="00A6742B" w:rsidP="00A6742B">
      <w:pPr>
        <w:widowControl/>
        <w:jc w:val="left"/>
        <w:rPr>
          <w:rFonts w:ascii="宋体" w:hAnsi="宋体" w:cs="宋体"/>
          <w:kern w:val="0"/>
          <w:sz w:val="24"/>
        </w:rPr>
      </w:pPr>
    </w:p>
    <w:p w:rsidR="00797B6F" w:rsidRPr="00797B6F" w:rsidRDefault="00797B6F" w:rsidP="00797B6F">
      <w:pPr>
        <w:widowControl/>
        <w:jc w:val="left"/>
        <w:rPr>
          <w:rFonts w:ascii="宋体" w:hAnsi="宋体" w:cs="宋体" w:hint="eastAsia"/>
          <w:b/>
          <w:color w:val="FF0000"/>
          <w:kern w:val="0"/>
          <w:sz w:val="24"/>
        </w:rPr>
      </w:pPr>
      <w:r w:rsidRPr="00797B6F">
        <w:rPr>
          <w:rFonts w:ascii="宋体" w:hAnsi="宋体" w:cs="宋体"/>
          <w:b/>
          <w:color w:val="FF0000"/>
          <w:kern w:val="0"/>
          <w:sz w:val="24"/>
        </w:rPr>
        <w:t>铜：</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周二铜市交投活跃，铜价表现强劲，LME收盘大涨3.77%。宏观方面，央行会议指出，把主动防范化解系统性金融风险放在更加重要的位置，严格规范金融市场交易行为，加强互联网金融监管等。铜市来看，LME库存昨日减少1025吨至30.5万吨，现货贴水收窄4.5美元至贴27.75美元。产业方面，自由港周二表示，其在解决旗下印尼Grasberg铜矿纠纷问题方面取得进展，但如果不能达成长期协议，则仍将需求仲裁。由于Grasberg铜矿罢工持续，自由港二季度铜产量不及预期。整体来看，前期国内宏观经济数据好于预期推动了市场做多热情，市场对于中国需求预期乐观，美元疲弱也令铜价反弹再添动力，考虑到前期显性库存转为隐性库存，美元能否继续走弱仍然存疑，国家对于金融监管仍然较为严格，铜价反弹仍然面临诸多风险。(免责声明：期货市场风险莫测，交易务请谨慎从事，操作建议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镍：</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隔夜LME镍收10025涨265涨幅2.27%；库存375138吨，减102，成交量10140增4076。中国有色金属工业协会再生分会己接到通知；明年底废五金包括废电线、废电机马达，散装废五金将禁止进口。受此影响，基本金属全线拉涨。昨日不锈钢现货行情恢复疯狂拉涨模式，钢厂盘价延续上涨模式，但持续的回调、拉涨节奏使得市场信心受挫，后期钢厂资源陆续抵达市场，贸易商乘机出货。今日不锈钢现货将继续疯狂拉涨节奏，钢厂刺激流通及终端接货。垒库风险正在增加，不锈钢消费暂未能实现量价齐升，成交未有实质进展。操作上建议多单离场观望，镍的实质消费端的不确定性正在积累。（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PTA：</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隔夜沙特承诺减少石油出口，美国页岩油公司将削减投资，助推国际油价大涨，PTA受益震荡上扬，1709合约报收于5234元/吨，较上一交易日上涨24元/吨，或0.46%。昨日CFR中国PX价格较上</w:t>
      </w:r>
      <w:r w:rsidRPr="00797B6F">
        <w:rPr>
          <w:rFonts w:ascii="宋体" w:hAnsi="宋体" w:cs="宋体"/>
          <w:kern w:val="0"/>
          <w:sz w:val="24"/>
        </w:rPr>
        <w:lastRenderedPageBreak/>
        <w:t>一交易日上涨4美元/吨至809美元/吨，PTA加工费下降20元/吨至910元/吨。虽然近期由于终端需求走弱使得聚酯产销不尽如人意，使得阶段性PTA产业链风险偏好环比表现有所走弱，但我们依然认为恒力延长检修对整体供应格局的短期实质性影响还是存在的，在本套装置重启之前，国内仍将继续依靠于现有的库存，从而使得整体的供应维持偏紧的状态，所以短期价格的回调空间或将有限，在短期炒作装置的问题之后，我们认为价格或重归区间震荡格局，关注5100-5200元/吨的区间支撑是否有效，短线可尝试逢低做多。（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白糖：</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在干燥天气加快巴西生产步伐的压力下，本周二（7月25日）ICE糖市原糖期货价格重挫3.5%。当日原糖1710合约下跌50个点（-3.5%），以13.90美分/磅报收；伦敦白糖1710合约下跌11.30美元/吨（-2.9%），收于382.00美元/吨。巴西压榨数据好于预期是导致本周二国际糖价遭重挫的主要原因。巴西Unica公布的数据显示，7月份上半个月巴西中-南部地区的食糖产量已从6月份下半个月的297万吨增至310万吨，超出了市场预期的307万吨，为4月收割开始以来的最大半月产量，因异常干燥的天气加速压榨，并提升含糖量。盘面期价在60日均线处受阻回落至14美分之下20日均线附近，由于基本面实质性利多题材的提振刺激作用有限，糖价存在震荡反复的情况，但下方支撑作用预计较强，目前原油及整个商品氛围走强，再加上燃油税提高导致目前的糖醇转换点已提升至13.9美分附近，下方空间或受限，关注20日均线的支撑作用。</w:t>
      </w:r>
      <w:r w:rsidRPr="00797B6F">
        <w:rPr>
          <w:rFonts w:ascii="宋体" w:hAnsi="宋体" w:cs="宋体"/>
          <w:kern w:val="0"/>
          <w:sz w:val="24"/>
        </w:rPr>
        <w:br/>
        <w:t>受外糖下跌影响，郑糖25日夜盘增仓下滑，主力1801合约收低24元，或0.39%，至6186元/吨，持仓量增加1.5万手至59.6万手，期价仍运行于20日均线之下，技术面仍处于弱势格局。</w:t>
      </w:r>
      <w:r w:rsidRPr="00797B6F">
        <w:rPr>
          <w:rFonts w:ascii="宋体" w:hAnsi="宋体" w:cs="宋体"/>
          <w:kern w:val="0"/>
          <w:sz w:val="24"/>
        </w:rPr>
        <w:br/>
        <w:t>国内主产区现货报价25日持稳为主，部分地区小幅下调，总体成交一般。其中广西南华整体报价6390-6500元/吨，报价不变。目前集团报价已较6月底累计下调了170多元/吨，现货成交却依然未见放量。9月合约交割临近，仓单流出速度偏慢，仓单问题尤其甜菜糖仓单压力仍困扰市场。目前来看，正规进口量受限、抛储仍未有新消息、糖厂工业库存不算高，若走私受到良好的控制，则市场供需矛盾不大，现货缺乏持续大幅走低的基础。然而目前旺季热销迟迟未现，或反映出走私量有所扩大，市场买盘人气缺乏，行情仍不乐观，不过目前整个商品氛围偏多或为糖市提供一定的支撑，郑糖短期料偏弱震荡为主。建议暂短线交易为主，继续关注现货需求以及资金面动态。（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【贵金属】</w:t>
      </w:r>
    </w:p>
    <w:p w:rsidR="00797B6F" w:rsidRDefault="00797B6F" w:rsidP="00797B6F">
      <w:pPr>
        <w:widowControl/>
        <w:jc w:val="left"/>
        <w:rPr>
          <w:rFonts w:ascii="宋体" w:hAnsi="宋体" w:cs="宋体" w:hint="eastAsia"/>
          <w:noProof/>
          <w:kern w:val="0"/>
          <w:sz w:val="24"/>
        </w:rPr>
      </w:pPr>
      <w:r w:rsidRPr="00797B6F">
        <w:rPr>
          <w:rFonts w:ascii="宋体" w:hAnsi="宋体" w:cs="宋体"/>
          <w:kern w:val="0"/>
          <w:sz w:val="24"/>
        </w:rPr>
        <w:t>7月26日周三</w:t>
      </w:r>
      <w:r w:rsidRPr="00797B6F">
        <w:rPr>
          <w:rFonts w:ascii="宋体" w:hAnsi="宋体" w:cs="宋体"/>
          <w:kern w:val="0"/>
          <w:sz w:val="24"/>
        </w:rPr>
        <w:br/>
        <w:t>昨日贵金属价格持续承压下跌，主要原因如下：</w:t>
      </w:r>
      <w:r w:rsidRPr="00797B6F">
        <w:rPr>
          <w:rFonts w:ascii="宋体" w:hAnsi="宋体" w:cs="宋体"/>
          <w:kern w:val="0"/>
          <w:sz w:val="24"/>
        </w:rPr>
        <w:br/>
        <w:t>1.昨日经济数据面喜忧参半，但较上月表现较好。昨日公布的四个经济数据中，美国5月FHFA房价指数月率以及美国5月S&amp;P/CS20座大城市房价指数年率均不及预期；但美国7月咨商会消费者信心指数以及美国7月里奇蒙德联储制造业指数均好于预期。说明虽然房地产数据较差，但制造业以及消费者信心有所修复</w:t>
      </w:r>
      <w:r w:rsidRPr="00797B6F">
        <w:rPr>
          <w:rFonts w:ascii="宋体" w:hAnsi="宋体" w:cs="宋体"/>
          <w:kern w:val="0"/>
          <w:sz w:val="24"/>
        </w:rPr>
        <w:br/>
        <w:t>2.虽然昨日白宫政治风波不断，但考虑到明日凌晨将召开议息会议以及政策声明，前期稳健获利盘选择提早出场，以防有变。昨日特朗普为“通俄门”进行辩解，并炮轰多方。有消息称美国国务卿蒂勒森对白宫政府行事方式的失望感与日俱增，这可能导致他在今年年底之前申请辞职。在特朗普掀起“推特风暴”与蒂勒森或将提前辞的职消息出炉之后，美元指数再度刷新13个月以来新低至93.64，但随后触底反弹。</w:t>
      </w:r>
      <w:r w:rsidRPr="00797B6F">
        <w:rPr>
          <w:rFonts w:ascii="宋体" w:hAnsi="宋体" w:cs="宋体"/>
          <w:kern w:val="0"/>
          <w:sz w:val="24"/>
        </w:rPr>
        <w:br/>
        <w:t>3.在美国副总统的鼎力相助下，投票最终结果为51:50，美国参议院投票通过医改法案，开始正式</w:t>
      </w:r>
      <w:r w:rsidRPr="00797B6F">
        <w:rPr>
          <w:rFonts w:ascii="宋体" w:hAnsi="宋体" w:cs="宋体"/>
          <w:kern w:val="0"/>
          <w:sz w:val="24"/>
        </w:rPr>
        <w:lastRenderedPageBreak/>
        <w:t>辩论医改法案。因此，昨日美元受到支撑，金银价格承压。但该投票并不意味着共和党的医改法案将最终获得通过，此后还有一段较为复杂的辩论过程。</w:t>
      </w:r>
      <w:r>
        <w:rPr>
          <w:rFonts w:ascii="宋体" w:hAnsi="宋体" w:cs="宋体"/>
          <w:kern w:val="0"/>
          <w:sz w:val="24"/>
        </w:rPr>
        <w:br/>
      </w:r>
      <w:r w:rsidRPr="00797B6F">
        <w:rPr>
          <w:rFonts w:ascii="宋体" w:hAnsi="宋体" w:cs="宋体"/>
          <w:kern w:val="0"/>
          <w:sz w:val="24"/>
        </w:rPr>
        <w:t>持仓方面，SPDR黄金ETF持仓依然处于减少状态，昨日又减少了9.17吨至800.45吨；SLV白银ETF持仓方面目前尚无最新数据公布，但预计持仓减少概率较大。</w:t>
      </w:r>
      <w:r>
        <w:rPr>
          <w:rFonts w:ascii="宋体" w:hAnsi="宋体" w:cs="宋体"/>
          <w:kern w:val="0"/>
          <w:sz w:val="24"/>
        </w:rPr>
        <w:br/>
      </w:r>
      <w:r w:rsidRPr="00797B6F">
        <w:rPr>
          <w:rFonts w:ascii="宋体" w:hAnsi="宋体" w:cs="宋体"/>
          <w:kern w:val="0"/>
          <w:sz w:val="24"/>
        </w:rPr>
        <w:t>技术面上看，目前伦敦金与伦敦银依然受到周线级别均线的压制，昨日也在该位置附近承压回调，与我们此前预判一致。明日凌晨将召开美联储议息会议并在之后发表政策声明，若美联储坚持年内三次加息，且透露具体的加息或缩表线索的话，则美元指数企稳反弹、金银价格回落的概率较大；反之，若美联储态度模棱两可的话，则金银突破上方压力上行概率较大。</w:t>
      </w:r>
      <w:r>
        <w:rPr>
          <w:rFonts w:ascii="宋体" w:hAnsi="宋体" w:cs="宋体"/>
          <w:kern w:val="0"/>
          <w:sz w:val="24"/>
        </w:rPr>
        <w:br/>
      </w:r>
      <w:r w:rsidRPr="00797B6F">
        <w:rPr>
          <w:rFonts w:ascii="宋体" w:hAnsi="宋体" w:cs="宋体"/>
          <w:kern w:val="0"/>
          <w:sz w:val="24"/>
        </w:rPr>
        <w:t>简而言之，在美联储议息会议公布主要内容之前，金银在压力位附近来回震荡概率较大，而此后的行情走势则取决于美联储议息会议的内容。(免责声明：期货市场风险莫测，交易务请谨慎从事，操作建议仅供参考)</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每日早盘观察--农产品-20170726 </w:t>
      </w:r>
    </w:p>
    <w:p w:rsidR="00797B6F" w:rsidRDefault="00797B6F" w:rsidP="00797B6F">
      <w:pPr>
        <w:widowControl/>
        <w:jc w:val="left"/>
        <w:rPr>
          <w:rFonts w:ascii="宋体" w:hAnsi="宋体" w:cs="宋体" w:hint="eastAsia"/>
          <w:kern w:val="0"/>
          <w:sz w:val="24"/>
        </w:rPr>
      </w:pPr>
      <w:r w:rsidRPr="00797B6F">
        <w:rPr>
          <w:rFonts w:ascii="宋体" w:hAnsi="宋体" w:cs="宋体"/>
          <w:kern w:val="0"/>
          <w:sz w:val="24"/>
        </w:rPr>
        <w:t>http://www.yhqh.com.cn/show-979-101564-1.html </w:t>
      </w:r>
      <w:r w:rsidRPr="00797B6F">
        <w:rPr>
          <w:rFonts w:ascii="宋体" w:hAnsi="宋体" w:cs="宋体"/>
          <w:kern w:val="0"/>
          <w:sz w:val="24"/>
        </w:rPr>
        <w:br/>
      </w:r>
      <w:r w:rsidRPr="00797B6F">
        <w:rPr>
          <w:rFonts w:ascii="宋体" w:hAnsi="宋体" w:cs="宋体"/>
          <w:kern w:val="0"/>
          <w:sz w:val="24"/>
        </w:rPr>
        <w:br/>
      </w:r>
      <w:r w:rsidRPr="00797B6F">
        <w:rPr>
          <w:rFonts w:ascii="宋体" w:hAnsi="宋体" w:cs="宋体"/>
          <w:b/>
          <w:color w:val="FF0000"/>
          <w:kern w:val="0"/>
          <w:sz w:val="24"/>
        </w:rPr>
        <w:t>国债：</w:t>
      </w:r>
    </w:p>
    <w:p w:rsidR="00797B6F" w:rsidRPr="00797B6F" w:rsidRDefault="00797B6F" w:rsidP="00797B6F">
      <w:pPr>
        <w:widowControl/>
        <w:jc w:val="left"/>
        <w:rPr>
          <w:rFonts w:ascii="宋体" w:hAnsi="宋体" w:cs="宋体"/>
          <w:kern w:val="0"/>
          <w:sz w:val="24"/>
        </w:rPr>
      </w:pPr>
      <w:r w:rsidRPr="00797B6F">
        <w:rPr>
          <w:rFonts w:ascii="宋体" w:hAnsi="宋体" w:cs="宋体"/>
          <w:kern w:val="0"/>
          <w:sz w:val="24"/>
        </w:rPr>
        <w:t>周三（7月26日），行情走势回顾：周二国债期货高开低走，全天震荡下行，主力合约TF1709收于97.640，下跌0.11%，成交量维持低位，持仓量有所上行。央行公开市场操作：周二央行进行1000亿7天、400亿14天逆回购操作，银行间回购利率普跌，Shibor利率短涨长跌。宏观基本面消息：2017年中国人民银行分支行行长座谈会召开：继续实施稳健中性的货币政策，保持货币信贷适度增长和流动性基本稳定；严格规范金融市场交易行为，加强互联网金融监管；围绕实体经济全面提升金融服务效率和水平；继续深化金融体制改革；稳步扩大金融对外开放。行情走势预期：周二央行进行1000亿7天、400亿14天逆回购操作，当日有1400亿逆回购到期，完全对冲当日到期量。上周在宏观经济数据的影响下，国债期货市场普遍下行。主要是由于经济数据偏暖，除了房地产投资以外，几乎看不见短板，同时虽然房地产投资增速下滑，但房地产销售数据略有回升，因此房地产投资下滑预计也不会一帆风顺，虽然去杠杆已经取得了相当不错的成绩，但偏暖的经济数据降低了央行保增长的必要性，为政府进一步巩固去杠杆成果提供了时间窗口。另外，2017年中国人民银行分支行行长座谈会召开，会议未再提及稳增长，而是以强监管为主，一定程度上可以佐证央行稳增长的必要性下降。当然市场偏多的因素也很明显，因为从6个月期同业存单发行利率上看，其正在巩固其再次下台阶后的报价，市场对于资金面的预期还是比较乐观的，3个月期SHIBOR利率也有类似走势，或许正如央行参事盛松成所说：流动性或紧中趋缓。综合来看，虽然我们预计今年四季度或提前一些债市可以开启上行，但市场做多势力不用着急，一是行情短期不太可能启动，二是经济数据的余波甚至会在短期内进一步降低做多成本，短期总体债券市场依然是震荡格局，短期阴跌概率甚至更高一些，即使仅仅只是震荡，不出现阴跌，也会有短期低位入场的机会，因此建议逐步缓慢的多单建仓。详情请参加银河期货8月份国债期货月报。</w:t>
      </w:r>
    </w:p>
    <w:p w:rsidR="00933F20" w:rsidRPr="00A6742B" w:rsidRDefault="00933F20" w:rsidP="00CA56E5">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w:t>
      </w:r>
      <w:r w:rsidRPr="00CA56E5">
        <w:rPr>
          <w:rFonts w:asciiTheme="minorEastAsia" w:eastAsiaTheme="minorEastAsia" w:hAnsiTheme="minorEastAsia" w:cs="Arial" w:hint="eastAsia"/>
          <w:b/>
          <w:color w:val="1F497D" w:themeColor="text2"/>
          <w:sz w:val="24"/>
        </w:rPr>
        <w:lastRenderedPageBreak/>
        <w:t>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94" w:rsidRDefault="00C01B94">
      <w:r>
        <w:separator/>
      </w:r>
    </w:p>
  </w:endnote>
  <w:endnote w:type="continuationSeparator" w:id="1">
    <w:p w:rsidR="00C01B94" w:rsidRDefault="00C0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65592A">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65592A">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797B6F">
      <w:rPr>
        <w:rStyle w:val="a3"/>
        <w:noProof/>
      </w:rPr>
      <w:t>6</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94" w:rsidRDefault="00C01B94">
      <w:r>
        <w:separator/>
      </w:r>
    </w:p>
  </w:footnote>
  <w:footnote w:type="continuationSeparator" w:id="1">
    <w:p w:rsidR="00C01B94" w:rsidRDefault="00C0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40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69A7"/>
    <w:rsid w:val="00011C15"/>
    <w:rsid w:val="00012A50"/>
    <w:rsid w:val="00015DFF"/>
    <w:rsid w:val="00015E69"/>
    <w:rsid w:val="0001711D"/>
    <w:rsid w:val="00017EDB"/>
    <w:rsid w:val="00020A28"/>
    <w:rsid w:val="000220B3"/>
    <w:rsid w:val="0002429B"/>
    <w:rsid w:val="00031432"/>
    <w:rsid w:val="00031E07"/>
    <w:rsid w:val="00033418"/>
    <w:rsid w:val="00035675"/>
    <w:rsid w:val="00040437"/>
    <w:rsid w:val="00041EEF"/>
    <w:rsid w:val="00044D19"/>
    <w:rsid w:val="00046644"/>
    <w:rsid w:val="0004790A"/>
    <w:rsid w:val="000505CA"/>
    <w:rsid w:val="00050EC8"/>
    <w:rsid w:val="00052B87"/>
    <w:rsid w:val="00053F14"/>
    <w:rsid w:val="000549AC"/>
    <w:rsid w:val="00055908"/>
    <w:rsid w:val="00056F48"/>
    <w:rsid w:val="00057F6D"/>
    <w:rsid w:val="00061C67"/>
    <w:rsid w:val="000622FE"/>
    <w:rsid w:val="00062C99"/>
    <w:rsid w:val="000631C6"/>
    <w:rsid w:val="00065516"/>
    <w:rsid w:val="00065893"/>
    <w:rsid w:val="0006609F"/>
    <w:rsid w:val="00066C21"/>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4E63"/>
    <w:rsid w:val="000A5B1B"/>
    <w:rsid w:val="000A7FFE"/>
    <w:rsid w:val="000B42D6"/>
    <w:rsid w:val="000B5979"/>
    <w:rsid w:val="000B67F8"/>
    <w:rsid w:val="000B78EC"/>
    <w:rsid w:val="000B7E19"/>
    <w:rsid w:val="000C1FAA"/>
    <w:rsid w:val="000C420F"/>
    <w:rsid w:val="000C55BA"/>
    <w:rsid w:val="000C5F34"/>
    <w:rsid w:val="000C7FCC"/>
    <w:rsid w:val="000D1F64"/>
    <w:rsid w:val="000D4939"/>
    <w:rsid w:val="000D7624"/>
    <w:rsid w:val="000E0096"/>
    <w:rsid w:val="000E0E1C"/>
    <w:rsid w:val="000E13CF"/>
    <w:rsid w:val="000E260C"/>
    <w:rsid w:val="000E36EA"/>
    <w:rsid w:val="000E48D7"/>
    <w:rsid w:val="000E4ABE"/>
    <w:rsid w:val="000E4BD4"/>
    <w:rsid w:val="000E5D6F"/>
    <w:rsid w:val="000E606A"/>
    <w:rsid w:val="000E65FD"/>
    <w:rsid w:val="000E70A1"/>
    <w:rsid w:val="000F440C"/>
    <w:rsid w:val="000F45F6"/>
    <w:rsid w:val="000F4D6A"/>
    <w:rsid w:val="000F5A0A"/>
    <w:rsid w:val="000F77D1"/>
    <w:rsid w:val="000F7883"/>
    <w:rsid w:val="00102B63"/>
    <w:rsid w:val="001040F0"/>
    <w:rsid w:val="001073C6"/>
    <w:rsid w:val="001106E0"/>
    <w:rsid w:val="001123E2"/>
    <w:rsid w:val="001127EF"/>
    <w:rsid w:val="00113E67"/>
    <w:rsid w:val="00114AA0"/>
    <w:rsid w:val="0011590E"/>
    <w:rsid w:val="0011691A"/>
    <w:rsid w:val="00120983"/>
    <w:rsid w:val="001210E7"/>
    <w:rsid w:val="001213CF"/>
    <w:rsid w:val="00123DF7"/>
    <w:rsid w:val="00125658"/>
    <w:rsid w:val="00127898"/>
    <w:rsid w:val="00130A63"/>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3033"/>
    <w:rsid w:val="001A6500"/>
    <w:rsid w:val="001B0C6E"/>
    <w:rsid w:val="001B23BE"/>
    <w:rsid w:val="001B2A0B"/>
    <w:rsid w:val="001B46B4"/>
    <w:rsid w:val="001B470A"/>
    <w:rsid w:val="001B4EF8"/>
    <w:rsid w:val="001B6CB0"/>
    <w:rsid w:val="001C21B6"/>
    <w:rsid w:val="001C2D42"/>
    <w:rsid w:val="001C2FDF"/>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DC"/>
    <w:rsid w:val="00215311"/>
    <w:rsid w:val="00215D98"/>
    <w:rsid w:val="002169A8"/>
    <w:rsid w:val="00216BB6"/>
    <w:rsid w:val="002218D9"/>
    <w:rsid w:val="00224344"/>
    <w:rsid w:val="00224762"/>
    <w:rsid w:val="00226069"/>
    <w:rsid w:val="00226726"/>
    <w:rsid w:val="00226C9C"/>
    <w:rsid w:val="00232017"/>
    <w:rsid w:val="00232066"/>
    <w:rsid w:val="00233CFF"/>
    <w:rsid w:val="00234E45"/>
    <w:rsid w:val="00237C0C"/>
    <w:rsid w:val="002402EC"/>
    <w:rsid w:val="00241787"/>
    <w:rsid w:val="00241DFE"/>
    <w:rsid w:val="00243D0A"/>
    <w:rsid w:val="00244B46"/>
    <w:rsid w:val="00246333"/>
    <w:rsid w:val="00247E96"/>
    <w:rsid w:val="0025031A"/>
    <w:rsid w:val="00252C32"/>
    <w:rsid w:val="002545C5"/>
    <w:rsid w:val="00255E59"/>
    <w:rsid w:val="0025756C"/>
    <w:rsid w:val="00257900"/>
    <w:rsid w:val="0026086E"/>
    <w:rsid w:val="00261E64"/>
    <w:rsid w:val="00263E4B"/>
    <w:rsid w:val="0026434C"/>
    <w:rsid w:val="00265163"/>
    <w:rsid w:val="00266BFE"/>
    <w:rsid w:val="00267073"/>
    <w:rsid w:val="00267CE8"/>
    <w:rsid w:val="00267CF4"/>
    <w:rsid w:val="002702D5"/>
    <w:rsid w:val="00270677"/>
    <w:rsid w:val="00270D83"/>
    <w:rsid w:val="00270EFF"/>
    <w:rsid w:val="00271930"/>
    <w:rsid w:val="00271C2C"/>
    <w:rsid w:val="00275EF7"/>
    <w:rsid w:val="00276434"/>
    <w:rsid w:val="002825EA"/>
    <w:rsid w:val="00282C16"/>
    <w:rsid w:val="00282D97"/>
    <w:rsid w:val="0028374C"/>
    <w:rsid w:val="00285C0E"/>
    <w:rsid w:val="00286368"/>
    <w:rsid w:val="0028682F"/>
    <w:rsid w:val="00287381"/>
    <w:rsid w:val="002875D1"/>
    <w:rsid w:val="00287A99"/>
    <w:rsid w:val="00291464"/>
    <w:rsid w:val="002914E7"/>
    <w:rsid w:val="0029177A"/>
    <w:rsid w:val="00292A32"/>
    <w:rsid w:val="00294F64"/>
    <w:rsid w:val="00297759"/>
    <w:rsid w:val="002A15E1"/>
    <w:rsid w:val="002A307F"/>
    <w:rsid w:val="002A3765"/>
    <w:rsid w:val="002A39C6"/>
    <w:rsid w:val="002A4A63"/>
    <w:rsid w:val="002A4ED3"/>
    <w:rsid w:val="002A4F39"/>
    <w:rsid w:val="002A60D8"/>
    <w:rsid w:val="002A6989"/>
    <w:rsid w:val="002B6305"/>
    <w:rsid w:val="002B7341"/>
    <w:rsid w:val="002C00B6"/>
    <w:rsid w:val="002C0563"/>
    <w:rsid w:val="002C1597"/>
    <w:rsid w:val="002C1CD9"/>
    <w:rsid w:val="002C54BD"/>
    <w:rsid w:val="002C5938"/>
    <w:rsid w:val="002D16F3"/>
    <w:rsid w:val="002D2BF8"/>
    <w:rsid w:val="002D4414"/>
    <w:rsid w:val="002D579E"/>
    <w:rsid w:val="002D57C2"/>
    <w:rsid w:val="002D72C1"/>
    <w:rsid w:val="002E0E7C"/>
    <w:rsid w:val="002E110C"/>
    <w:rsid w:val="002E2625"/>
    <w:rsid w:val="002E2D44"/>
    <w:rsid w:val="002E3BE4"/>
    <w:rsid w:val="002E44A7"/>
    <w:rsid w:val="002E780E"/>
    <w:rsid w:val="002E7843"/>
    <w:rsid w:val="002F2826"/>
    <w:rsid w:val="002F3068"/>
    <w:rsid w:val="002F3886"/>
    <w:rsid w:val="002F3D85"/>
    <w:rsid w:val="002F5773"/>
    <w:rsid w:val="002F7520"/>
    <w:rsid w:val="00300F90"/>
    <w:rsid w:val="00303504"/>
    <w:rsid w:val="00303F3C"/>
    <w:rsid w:val="003060EF"/>
    <w:rsid w:val="003105A7"/>
    <w:rsid w:val="00311D14"/>
    <w:rsid w:val="00312356"/>
    <w:rsid w:val="00317164"/>
    <w:rsid w:val="0032018A"/>
    <w:rsid w:val="00321503"/>
    <w:rsid w:val="003215C8"/>
    <w:rsid w:val="00324623"/>
    <w:rsid w:val="00326E0D"/>
    <w:rsid w:val="00327603"/>
    <w:rsid w:val="00333677"/>
    <w:rsid w:val="003348D3"/>
    <w:rsid w:val="00335194"/>
    <w:rsid w:val="00337C88"/>
    <w:rsid w:val="00341B81"/>
    <w:rsid w:val="00342CFC"/>
    <w:rsid w:val="0034341B"/>
    <w:rsid w:val="00344EC2"/>
    <w:rsid w:val="00345ED8"/>
    <w:rsid w:val="00346294"/>
    <w:rsid w:val="00346E9B"/>
    <w:rsid w:val="00347E30"/>
    <w:rsid w:val="00347EE5"/>
    <w:rsid w:val="0035121D"/>
    <w:rsid w:val="003529C1"/>
    <w:rsid w:val="00353CF1"/>
    <w:rsid w:val="003566E8"/>
    <w:rsid w:val="00360859"/>
    <w:rsid w:val="00360D56"/>
    <w:rsid w:val="00360EBD"/>
    <w:rsid w:val="00361038"/>
    <w:rsid w:val="00361C32"/>
    <w:rsid w:val="00362FC6"/>
    <w:rsid w:val="00365504"/>
    <w:rsid w:val="003712E4"/>
    <w:rsid w:val="00371722"/>
    <w:rsid w:val="0037196D"/>
    <w:rsid w:val="003731A3"/>
    <w:rsid w:val="003805A7"/>
    <w:rsid w:val="00381732"/>
    <w:rsid w:val="00381A58"/>
    <w:rsid w:val="00381F29"/>
    <w:rsid w:val="0038306D"/>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E063E"/>
    <w:rsid w:val="003E1D6D"/>
    <w:rsid w:val="003E379B"/>
    <w:rsid w:val="003F1FFF"/>
    <w:rsid w:val="003F2E3F"/>
    <w:rsid w:val="003F34A6"/>
    <w:rsid w:val="003F51F6"/>
    <w:rsid w:val="003F6689"/>
    <w:rsid w:val="003F6903"/>
    <w:rsid w:val="004014E9"/>
    <w:rsid w:val="004017C1"/>
    <w:rsid w:val="00402DB1"/>
    <w:rsid w:val="004031C2"/>
    <w:rsid w:val="00403D8F"/>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5ADC"/>
    <w:rsid w:val="00466E7B"/>
    <w:rsid w:val="00471179"/>
    <w:rsid w:val="00475BF2"/>
    <w:rsid w:val="0047625A"/>
    <w:rsid w:val="004769B0"/>
    <w:rsid w:val="00477682"/>
    <w:rsid w:val="00477AA4"/>
    <w:rsid w:val="00477C12"/>
    <w:rsid w:val="00486F4D"/>
    <w:rsid w:val="0048733C"/>
    <w:rsid w:val="00487E2D"/>
    <w:rsid w:val="00487E68"/>
    <w:rsid w:val="00490A7B"/>
    <w:rsid w:val="00492325"/>
    <w:rsid w:val="004952CD"/>
    <w:rsid w:val="00495BA6"/>
    <w:rsid w:val="00497743"/>
    <w:rsid w:val="004A0144"/>
    <w:rsid w:val="004A0149"/>
    <w:rsid w:val="004A1A25"/>
    <w:rsid w:val="004A1EF6"/>
    <w:rsid w:val="004A43E1"/>
    <w:rsid w:val="004A6932"/>
    <w:rsid w:val="004B02BA"/>
    <w:rsid w:val="004B0EE0"/>
    <w:rsid w:val="004B1512"/>
    <w:rsid w:val="004B3205"/>
    <w:rsid w:val="004B4227"/>
    <w:rsid w:val="004B56B0"/>
    <w:rsid w:val="004B76E0"/>
    <w:rsid w:val="004C0A9C"/>
    <w:rsid w:val="004C2548"/>
    <w:rsid w:val="004C30DE"/>
    <w:rsid w:val="004C3675"/>
    <w:rsid w:val="004C775B"/>
    <w:rsid w:val="004D1505"/>
    <w:rsid w:val="004D2105"/>
    <w:rsid w:val="004D39AE"/>
    <w:rsid w:val="004D3ACF"/>
    <w:rsid w:val="004D5D34"/>
    <w:rsid w:val="004D6C6D"/>
    <w:rsid w:val="004E1436"/>
    <w:rsid w:val="004E7EF3"/>
    <w:rsid w:val="004F175F"/>
    <w:rsid w:val="004F31BA"/>
    <w:rsid w:val="004F5339"/>
    <w:rsid w:val="004F70A9"/>
    <w:rsid w:val="004F77D4"/>
    <w:rsid w:val="004F7EFD"/>
    <w:rsid w:val="00500F44"/>
    <w:rsid w:val="005013E1"/>
    <w:rsid w:val="00501DEE"/>
    <w:rsid w:val="0050493A"/>
    <w:rsid w:val="005073C8"/>
    <w:rsid w:val="00510875"/>
    <w:rsid w:val="005145E2"/>
    <w:rsid w:val="005148FF"/>
    <w:rsid w:val="00516048"/>
    <w:rsid w:val="005170FA"/>
    <w:rsid w:val="005178B4"/>
    <w:rsid w:val="00517A64"/>
    <w:rsid w:val="00525F6B"/>
    <w:rsid w:val="00527413"/>
    <w:rsid w:val="00527851"/>
    <w:rsid w:val="00530F95"/>
    <w:rsid w:val="00531767"/>
    <w:rsid w:val="0053290D"/>
    <w:rsid w:val="00532A03"/>
    <w:rsid w:val="00534885"/>
    <w:rsid w:val="00536043"/>
    <w:rsid w:val="0053675D"/>
    <w:rsid w:val="0053697C"/>
    <w:rsid w:val="005370CF"/>
    <w:rsid w:val="005379E0"/>
    <w:rsid w:val="00537EDB"/>
    <w:rsid w:val="005418A6"/>
    <w:rsid w:val="0054453D"/>
    <w:rsid w:val="005511BD"/>
    <w:rsid w:val="005529B9"/>
    <w:rsid w:val="00555C2D"/>
    <w:rsid w:val="00560A52"/>
    <w:rsid w:val="005618D6"/>
    <w:rsid w:val="00563973"/>
    <w:rsid w:val="005678DE"/>
    <w:rsid w:val="00571B06"/>
    <w:rsid w:val="00571DAB"/>
    <w:rsid w:val="005721B1"/>
    <w:rsid w:val="005738C8"/>
    <w:rsid w:val="00573E7A"/>
    <w:rsid w:val="005751E3"/>
    <w:rsid w:val="005763FD"/>
    <w:rsid w:val="005769EC"/>
    <w:rsid w:val="00580EDD"/>
    <w:rsid w:val="005810F4"/>
    <w:rsid w:val="00581504"/>
    <w:rsid w:val="00581DE0"/>
    <w:rsid w:val="005821EB"/>
    <w:rsid w:val="00582DE9"/>
    <w:rsid w:val="00583411"/>
    <w:rsid w:val="00583FD7"/>
    <w:rsid w:val="0058459A"/>
    <w:rsid w:val="00593253"/>
    <w:rsid w:val="00594ED3"/>
    <w:rsid w:val="0059528C"/>
    <w:rsid w:val="00597E7E"/>
    <w:rsid w:val="005A135D"/>
    <w:rsid w:val="005A176A"/>
    <w:rsid w:val="005A5CA2"/>
    <w:rsid w:val="005B0311"/>
    <w:rsid w:val="005B1FBB"/>
    <w:rsid w:val="005B2498"/>
    <w:rsid w:val="005B37F5"/>
    <w:rsid w:val="005B42A2"/>
    <w:rsid w:val="005B54B8"/>
    <w:rsid w:val="005C1644"/>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2CED"/>
    <w:rsid w:val="005F3888"/>
    <w:rsid w:val="005F45C8"/>
    <w:rsid w:val="005F47DF"/>
    <w:rsid w:val="005F6DA5"/>
    <w:rsid w:val="005F7494"/>
    <w:rsid w:val="00601ACD"/>
    <w:rsid w:val="00601D87"/>
    <w:rsid w:val="00601EB3"/>
    <w:rsid w:val="0060217E"/>
    <w:rsid w:val="00606A05"/>
    <w:rsid w:val="00610274"/>
    <w:rsid w:val="006158A2"/>
    <w:rsid w:val="00615CEE"/>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94C"/>
    <w:rsid w:val="0064784D"/>
    <w:rsid w:val="00650253"/>
    <w:rsid w:val="006512DC"/>
    <w:rsid w:val="006541D0"/>
    <w:rsid w:val="00654DF4"/>
    <w:rsid w:val="006554F9"/>
    <w:rsid w:val="0065592A"/>
    <w:rsid w:val="00660221"/>
    <w:rsid w:val="0066109A"/>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92E55"/>
    <w:rsid w:val="00694FDB"/>
    <w:rsid w:val="0069581D"/>
    <w:rsid w:val="00696CB2"/>
    <w:rsid w:val="0069721D"/>
    <w:rsid w:val="006A07BC"/>
    <w:rsid w:val="006A4F62"/>
    <w:rsid w:val="006A52C7"/>
    <w:rsid w:val="006A6941"/>
    <w:rsid w:val="006A743E"/>
    <w:rsid w:val="006B28C9"/>
    <w:rsid w:val="006B4286"/>
    <w:rsid w:val="006B5081"/>
    <w:rsid w:val="006B6AA2"/>
    <w:rsid w:val="006B6AFA"/>
    <w:rsid w:val="006B79D8"/>
    <w:rsid w:val="006C0AC7"/>
    <w:rsid w:val="006C37D7"/>
    <w:rsid w:val="006C3A85"/>
    <w:rsid w:val="006C445F"/>
    <w:rsid w:val="006C4C0E"/>
    <w:rsid w:val="006C53FC"/>
    <w:rsid w:val="006C6EA5"/>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4826"/>
    <w:rsid w:val="006F4AF6"/>
    <w:rsid w:val="006F6542"/>
    <w:rsid w:val="006F72AC"/>
    <w:rsid w:val="00700DA1"/>
    <w:rsid w:val="00701BAA"/>
    <w:rsid w:val="00703371"/>
    <w:rsid w:val="007071E4"/>
    <w:rsid w:val="007105F0"/>
    <w:rsid w:val="00711503"/>
    <w:rsid w:val="007129ED"/>
    <w:rsid w:val="00713E84"/>
    <w:rsid w:val="00715734"/>
    <w:rsid w:val="0071718D"/>
    <w:rsid w:val="007175F4"/>
    <w:rsid w:val="007216EF"/>
    <w:rsid w:val="007248C0"/>
    <w:rsid w:val="00724F65"/>
    <w:rsid w:val="00725F6B"/>
    <w:rsid w:val="0072628D"/>
    <w:rsid w:val="007266A1"/>
    <w:rsid w:val="007271C0"/>
    <w:rsid w:val="00731906"/>
    <w:rsid w:val="007328D9"/>
    <w:rsid w:val="0073373A"/>
    <w:rsid w:val="0073374A"/>
    <w:rsid w:val="00734715"/>
    <w:rsid w:val="00736B0D"/>
    <w:rsid w:val="00737C68"/>
    <w:rsid w:val="00737D83"/>
    <w:rsid w:val="00743736"/>
    <w:rsid w:val="00744192"/>
    <w:rsid w:val="00744517"/>
    <w:rsid w:val="00745E99"/>
    <w:rsid w:val="007460B5"/>
    <w:rsid w:val="0074778A"/>
    <w:rsid w:val="00747B1B"/>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7312"/>
    <w:rsid w:val="0078034F"/>
    <w:rsid w:val="00780606"/>
    <w:rsid w:val="00781DE1"/>
    <w:rsid w:val="00782234"/>
    <w:rsid w:val="00784352"/>
    <w:rsid w:val="007876E4"/>
    <w:rsid w:val="00790292"/>
    <w:rsid w:val="007905E7"/>
    <w:rsid w:val="00791006"/>
    <w:rsid w:val="00792538"/>
    <w:rsid w:val="00792871"/>
    <w:rsid w:val="00792FD9"/>
    <w:rsid w:val="007942A0"/>
    <w:rsid w:val="007947F5"/>
    <w:rsid w:val="00794B8A"/>
    <w:rsid w:val="007955C0"/>
    <w:rsid w:val="00797B6F"/>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46F5"/>
    <w:rsid w:val="007C550B"/>
    <w:rsid w:val="007C576F"/>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6E5"/>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3C74"/>
    <w:rsid w:val="00834A0B"/>
    <w:rsid w:val="008350C5"/>
    <w:rsid w:val="0083740A"/>
    <w:rsid w:val="00837BA5"/>
    <w:rsid w:val="008408FE"/>
    <w:rsid w:val="008428BE"/>
    <w:rsid w:val="00842A0C"/>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C7E"/>
    <w:rsid w:val="0086281D"/>
    <w:rsid w:val="00863ABA"/>
    <w:rsid w:val="00863CFE"/>
    <w:rsid w:val="0086485E"/>
    <w:rsid w:val="0086713A"/>
    <w:rsid w:val="00872988"/>
    <w:rsid w:val="00872F86"/>
    <w:rsid w:val="008733C8"/>
    <w:rsid w:val="0087374A"/>
    <w:rsid w:val="00873D7A"/>
    <w:rsid w:val="008749B1"/>
    <w:rsid w:val="0087606C"/>
    <w:rsid w:val="00876426"/>
    <w:rsid w:val="00877533"/>
    <w:rsid w:val="00886125"/>
    <w:rsid w:val="00886A36"/>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55F"/>
    <w:rsid w:val="008B3799"/>
    <w:rsid w:val="008B3F08"/>
    <w:rsid w:val="008B40A9"/>
    <w:rsid w:val="008B4681"/>
    <w:rsid w:val="008B5A54"/>
    <w:rsid w:val="008B61B5"/>
    <w:rsid w:val="008B776A"/>
    <w:rsid w:val="008C385C"/>
    <w:rsid w:val="008C417E"/>
    <w:rsid w:val="008C488B"/>
    <w:rsid w:val="008C5909"/>
    <w:rsid w:val="008C698E"/>
    <w:rsid w:val="008D0606"/>
    <w:rsid w:val="008D3054"/>
    <w:rsid w:val="008D47BF"/>
    <w:rsid w:val="008D487B"/>
    <w:rsid w:val="008D5EE2"/>
    <w:rsid w:val="008E007E"/>
    <w:rsid w:val="008E057B"/>
    <w:rsid w:val="008E0C94"/>
    <w:rsid w:val="008E12BA"/>
    <w:rsid w:val="008E3E12"/>
    <w:rsid w:val="008E5D65"/>
    <w:rsid w:val="008E7165"/>
    <w:rsid w:val="008E72B5"/>
    <w:rsid w:val="008F1962"/>
    <w:rsid w:val="008F1CCA"/>
    <w:rsid w:val="008F25B6"/>
    <w:rsid w:val="008F264C"/>
    <w:rsid w:val="008F3A20"/>
    <w:rsid w:val="008F5961"/>
    <w:rsid w:val="008F69DF"/>
    <w:rsid w:val="008F6A0B"/>
    <w:rsid w:val="008F79FB"/>
    <w:rsid w:val="00901A0D"/>
    <w:rsid w:val="00901FBE"/>
    <w:rsid w:val="009033E6"/>
    <w:rsid w:val="009033F7"/>
    <w:rsid w:val="00903B8A"/>
    <w:rsid w:val="009049BF"/>
    <w:rsid w:val="00904AAE"/>
    <w:rsid w:val="0090590A"/>
    <w:rsid w:val="00906661"/>
    <w:rsid w:val="00907C26"/>
    <w:rsid w:val="009117E3"/>
    <w:rsid w:val="0091540E"/>
    <w:rsid w:val="009155FA"/>
    <w:rsid w:val="0092133B"/>
    <w:rsid w:val="00922A12"/>
    <w:rsid w:val="00924507"/>
    <w:rsid w:val="00924886"/>
    <w:rsid w:val="009248DA"/>
    <w:rsid w:val="00924C65"/>
    <w:rsid w:val="00925DE6"/>
    <w:rsid w:val="009303E3"/>
    <w:rsid w:val="00930B70"/>
    <w:rsid w:val="0093267C"/>
    <w:rsid w:val="00933A13"/>
    <w:rsid w:val="00933F20"/>
    <w:rsid w:val="00934B5F"/>
    <w:rsid w:val="0093620D"/>
    <w:rsid w:val="00936ACB"/>
    <w:rsid w:val="00937B5C"/>
    <w:rsid w:val="0094100C"/>
    <w:rsid w:val="009427B2"/>
    <w:rsid w:val="009438FA"/>
    <w:rsid w:val="0094427C"/>
    <w:rsid w:val="00944B80"/>
    <w:rsid w:val="00947843"/>
    <w:rsid w:val="00947868"/>
    <w:rsid w:val="00950FFD"/>
    <w:rsid w:val="00951A93"/>
    <w:rsid w:val="009547CF"/>
    <w:rsid w:val="009559F8"/>
    <w:rsid w:val="009563E9"/>
    <w:rsid w:val="00957234"/>
    <w:rsid w:val="00957612"/>
    <w:rsid w:val="009707BB"/>
    <w:rsid w:val="00971F32"/>
    <w:rsid w:val="0097274D"/>
    <w:rsid w:val="00975351"/>
    <w:rsid w:val="0097728C"/>
    <w:rsid w:val="0097741C"/>
    <w:rsid w:val="00977CE3"/>
    <w:rsid w:val="009811CD"/>
    <w:rsid w:val="009830ED"/>
    <w:rsid w:val="00983334"/>
    <w:rsid w:val="0098686F"/>
    <w:rsid w:val="00986CF4"/>
    <w:rsid w:val="009905EB"/>
    <w:rsid w:val="009906D6"/>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B1D71"/>
    <w:rsid w:val="009B1E8D"/>
    <w:rsid w:val="009B2C05"/>
    <w:rsid w:val="009B3F8D"/>
    <w:rsid w:val="009B4794"/>
    <w:rsid w:val="009B47A5"/>
    <w:rsid w:val="009B5D7B"/>
    <w:rsid w:val="009B63E9"/>
    <w:rsid w:val="009B696E"/>
    <w:rsid w:val="009B7223"/>
    <w:rsid w:val="009C28B3"/>
    <w:rsid w:val="009C440B"/>
    <w:rsid w:val="009C54F3"/>
    <w:rsid w:val="009C5545"/>
    <w:rsid w:val="009C7A7A"/>
    <w:rsid w:val="009D078C"/>
    <w:rsid w:val="009D095A"/>
    <w:rsid w:val="009D097E"/>
    <w:rsid w:val="009D2FEF"/>
    <w:rsid w:val="009D404C"/>
    <w:rsid w:val="009D509A"/>
    <w:rsid w:val="009D730C"/>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3899"/>
    <w:rsid w:val="00A55CA8"/>
    <w:rsid w:val="00A55DD6"/>
    <w:rsid w:val="00A60B2D"/>
    <w:rsid w:val="00A6181F"/>
    <w:rsid w:val="00A627E1"/>
    <w:rsid w:val="00A6417A"/>
    <w:rsid w:val="00A65CDD"/>
    <w:rsid w:val="00A6742B"/>
    <w:rsid w:val="00A67BA3"/>
    <w:rsid w:val="00A70639"/>
    <w:rsid w:val="00A74436"/>
    <w:rsid w:val="00A752F5"/>
    <w:rsid w:val="00A774C5"/>
    <w:rsid w:val="00A81590"/>
    <w:rsid w:val="00A835A0"/>
    <w:rsid w:val="00A84091"/>
    <w:rsid w:val="00A871C4"/>
    <w:rsid w:val="00A91A57"/>
    <w:rsid w:val="00A948CD"/>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6B54"/>
    <w:rsid w:val="00AF3B2D"/>
    <w:rsid w:val="00AF543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31E29"/>
    <w:rsid w:val="00B3294C"/>
    <w:rsid w:val="00B336BD"/>
    <w:rsid w:val="00B35DF7"/>
    <w:rsid w:val="00B3671D"/>
    <w:rsid w:val="00B367C0"/>
    <w:rsid w:val="00B3691C"/>
    <w:rsid w:val="00B44BC3"/>
    <w:rsid w:val="00B47F72"/>
    <w:rsid w:val="00B50082"/>
    <w:rsid w:val="00B51E35"/>
    <w:rsid w:val="00B521BA"/>
    <w:rsid w:val="00B522FF"/>
    <w:rsid w:val="00B53CB8"/>
    <w:rsid w:val="00B53F81"/>
    <w:rsid w:val="00B554A4"/>
    <w:rsid w:val="00B564EE"/>
    <w:rsid w:val="00B571EB"/>
    <w:rsid w:val="00B60D25"/>
    <w:rsid w:val="00B6318F"/>
    <w:rsid w:val="00B63A77"/>
    <w:rsid w:val="00B64CCA"/>
    <w:rsid w:val="00B6662F"/>
    <w:rsid w:val="00B6670A"/>
    <w:rsid w:val="00B735E8"/>
    <w:rsid w:val="00B73AC4"/>
    <w:rsid w:val="00B77B7F"/>
    <w:rsid w:val="00B8175A"/>
    <w:rsid w:val="00B82E69"/>
    <w:rsid w:val="00B862EF"/>
    <w:rsid w:val="00B86820"/>
    <w:rsid w:val="00B87C21"/>
    <w:rsid w:val="00B90369"/>
    <w:rsid w:val="00B916C0"/>
    <w:rsid w:val="00B9435F"/>
    <w:rsid w:val="00B95E1A"/>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7A40"/>
    <w:rsid w:val="00BC1009"/>
    <w:rsid w:val="00BC396F"/>
    <w:rsid w:val="00BC5D53"/>
    <w:rsid w:val="00BD443B"/>
    <w:rsid w:val="00BD4544"/>
    <w:rsid w:val="00BD4835"/>
    <w:rsid w:val="00BD65FC"/>
    <w:rsid w:val="00BD7641"/>
    <w:rsid w:val="00BE0BAE"/>
    <w:rsid w:val="00BE2FDB"/>
    <w:rsid w:val="00BE30FE"/>
    <w:rsid w:val="00BE3423"/>
    <w:rsid w:val="00BE469C"/>
    <w:rsid w:val="00BE4DB1"/>
    <w:rsid w:val="00BE4DE2"/>
    <w:rsid w:val="00BE67A4"/>
    <w:rsid w:val="00BF022B"/>
    <w:rsid w:val="00BF24C6"/>
    <w:rsid w:val="00BF3AE5"/>
    <w:rsid w:val="00BF3D52"/>
    <w:rsid w:val="00BF3D72"/>
    <w:rsid w:val="00BF4083"/>
    <w:rsid w:val="00BF7C88"/>
    <w:rsid w:val="00C004E7"/>
    <w:rsid w:val="00C00CCB"/>
    <w:rsid w:val="00C01B94"/>
    <w:rsid w:val="00C03D4A"/>
    <w:rsid w:val="00C03E9F"/>
    <w:rsid w:val="00C046F4"/>
    <w:rsid w:val="00C10C0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5032B"/>
    <w:rsid w:val="00C50735"/>
    <w:rsid w:val="00C51EFB"/>
    <w:rsid w:val="00C52E6B"/>
    <w:rsid w:val="00C60166"/>
    <w:rsid w:val="00C61D9A"/>
    <w:rsid w:val="00C61FA0"/>
    <w:rsid w:val="00C63D6B"/>
    <w:rsid w:val="00C6479D"/>
    <w:rsid w:val="00C64BFA"/>
    <w:rsid w:val="00C65787"/>
    <w:rsid w:val="00C65B89"/>
    <w:rsid w:val="00C65D8B"/>
    <w:rsid w:val="00C667BC"/>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A4CCE"/>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3F93"/>
    <w:rsid w:val="00CD5934"/>
    <w:rsid w:val="00CD5A79"/>
    <w:rsid w:val="00CD75B7"/>
    <w:rsid w:val="00CD779F"/>
    <w:rsid w:val="00CE1038"/>
    <w:rsid w:val="00CE2834"/>
    <w:rsid w:val="00CE4BB3"/>
    <w:rsid w:val="00CE57E8"/>
    <w:rsid w:val="00CE6CF1"/>
    <w:rsid w:val="00CF1DC4"/>
    <w:rsid w:val="00CF39F3"/>
    <w:rsid w:val="00CF534D"/>
    <w:rsid w:val="00CF6123"/>
    <w:rsid w:val="00CF74FF"/>
    <w:rsid w:val="00D007E4"/>
    <w:rsid w:val="00D00FA8"/>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30AD8"/>
    <w:rsid w:val="00D31CDF"/>
    <w:rsid w:val="00D34EB5"/>
    <w:rsid w:val="00D41CC1"/>
    <w:rsid w:val="00D45FC7"/>
    <w:rsid w:val="00D45FD4"/>
    <w:rsid w:val="00D46FAE"/>
    <w:rsid w:val="00D4796D"/>
    <w:rsid w:val="00D50048"/>
    <w:rsid w:val="00D50C0A"/>
    <w:rsid w:val="00D51466"/>
    <w:rsid w:val="00D51D0B"/>
    <w:rsid w:val="00D52249"/>
    <w:rsid w:val="00D5260C"/>
    <w:rsid w:val="00D526CE"/>
    <w:rsid w:val="00D5536E"/>
    <w:rsid w:val="00D56E38"/>
    <w:rsid w:val="00D62B6F"/>
    <w:rsid w:val="00D6589D"/>
    <w:rsid w:val="00D65B8F"/>
    <w:rsid w:val="00D65CAC"/>
    <w:rsid w:val="00D669A5"/>
    <w:rsid w:val="00D66BB8"/>
    <w:rsid w:val="00D66D38"/>
    <w:rsid w:val="00D703A9"/>
    <w:rsid w:val="00D71774"/>
    <w:rsid w:val="00D734E0"/>
    <w:rsid w:val="00D7407F"/>
    <w:rsid w:val="00D7737A"/>
    <w:rsid w:val="00D80DA0"/>
    <w:rsid w:val="00D81366"/>
    <w:rsid w:val="00D821B0"/>
    <w:rsid w:val="00D834CC"/>
    <w:rsid w:val="00D849D9"/>
    <w:rsid w:val="00D85784"/>
    <w:rsid w:val="00D8652D"/>
    <w:rsid w:val="00D86D50"/>
    <w:rsid w:val="00D877B8"/>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F2F"/>
    <w:rsid w:val="00DE4010"/>
    <w:rsid w:val="00DE47BC"/>
    <w:rsid w:val="00DE4C38"/>
    <w:rsid w:val="00DF06CC"/>
    <w:rsid w:val="00DF1441"/>
    <w:rsid w:val="00DF311B"/>
    <w:rsid w:val="00DF40B9"/>
    <w:rsid w:val="00DF499D"/>
    <w:rsid w:val="00DF6172"/>
    <w:rsid w:val="00DF6D4F"/>
    <w:rsid w:val="00DF7889"/>
    <w:rsid w:val="00E037C5"/>
    <w:rsid w:val="00E03F27"/>
    <w:rsid w:val="00E04A37"/>
    <w:rsid w:val="00E04D22"/>
    <w:rsid w:val="00E068E7"/>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50B3F"/>
    <w:rsid w:val="00E54BC5"/>
    <w:rsid w:val="00E55239"/>
    <w:rsid w:val="00E56D55"/>
    <w:rsid w:val="00E602B6"/>
    <w:rsid w:val="00E60567"/>
    <w:rsid w:val="00E61EC6"/>
    <w:rsid w:val="00E62A12"/>
    <w:rsid w:val="00E63068"/>
    <w:rsid w:val="00E63797"/>
    <w:rsid w:val="00E64972"/>
    <w:rsid w:val="00E675D0"/>
    <w:rsid w:val="00E676F1"/>
    <w:rsid w:val="00E70737"/>
    <w:rsid w:val="00E7084F"/>
    <w:rsid w:val="00E730EB"/>
    <w:rsid w:val="00E755D8"/>
    <w:rsid w:val="00E75E47"/>
    <w:rsid w:val="00E76FA2"/>
    <w:rsid w:val="00E77FCF"/>
    <w:rsid w:val="00E80C0C"/>
    <w:rsid w:val="00E82BFB"/>
    <w:rsid w:val="00E83749"/>
    <w:rsid w:val="00E85585"/>
    <w:rsid w:val="00E86493"/>
    <w:rsid w:val="00E876A8"/>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4E5A"/>
    <w:rsid w:val="00EB52FE"/>
    <w:rsid w:val="00EB7156"/>
    <w:rsid w:val="00EB772E"/>
    <w:rsid w:val="00EC1766"/>
    <w:rsid w:val="00ED0C72"/>
    <w:rsid w:val="00ED0DE6"/>
    <w:rsid w:val="00ED2839"/>
    <w:rsid w:val="00ED34C0"/>
    <w:rsid w:val="00ED3F15"/>
    <w:rsid w:val="00ED5D56"/>
    <w:rsid w:val="00ED7952"/>
    <w:rsid w:val="00ED7AEF"/>
    <w:rsid w:val="00ED7B1F"/>
    <w:rsid w:val="00EE0AA7"/>
    <w:rsid w:val="00EE188D"/>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11A4"/>
    <w:rsid w:val="00F03330"/>
    <w:rsid w:val="00F0333F"/>
    <w:rsid w:val="00F03371"/>
    <w:rsid w:val="00F03B3A"/>
    <w:rsid w:val="00F044B1"/>
    <w:rsid w:val="00F07856"/>
    <w:rsid w:val="00F10668"/>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60D4"/>
    <w:rsid w:val="00F2761A"/>
    <w:rsid w:val="00F31883"/>
    <w:rsid w:val="00F325C1"/>
    <w:rsid w:val="00F34246"/>
    <w:rsid w:val="00F34C50"/>
    <w:rsid w:val="00F35460"/>
    <w:rsid w:val="00F37B00"/>
    <w:rsid w:val="00F40F4E"/>
    <w:rsid w:val="00F40FD8"/>
    <w:rsid w:val="00F42F6C"/>
    <w:rsid w:val="00F43DF9"/>
    <w:rsid w:val="00F45BBE"/>
    <w:rsid w:val="00F472DA"/>
    <w:rsid w:val="00F540E5"/>
    <w:rsid w:val="00F54404"/>
    <w:rsid w:val="00F54A54"/>
    <w:rsid w:val="00F558CD"/>
    <w:rsid w:val="00F57717"/>
    <w:rsid w:val="00F626F6"/>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77F9A"/>
    <w:rsid w:val="00F802BA"/>
    <w:rsid w:val="00F8151E"/>
    <w:rsid w:val="00F81E68"/>
    <w:rsid w:val="00F826F9"/>
    <w:rsid w:val="00F82956"/>
    <w:rsid w:val="00F8324C"/>
    <w:rsid w:val="00F83A88"/>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B057D"/>
    <w:rsid w:val="00FB1A5F"/>
    <w:rsid w:val="00FB2D51"/>
    <w:rsid w:val="00FB3B15"/>
    <w:rsid w:val="00FB3D76"/>
    <w:rsid w:val="00FB5896"/>
    <w:rsid w:val="00FB6B22"/>
    <w:rsid w:val="00FC0223"/>
    <w:rsid w:val="00FC1939"/>
    <w:rsid w:val="00FC2CFD"/>
    <w:rsid w:val="00FC751F"/>
    <w:rsid w:val="00FD0C78"/>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512-8E66-4795-82B5-A43F48B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6</Pages>
  <Words>1173</Words>
  <Characters>6687</Characters>
  <Application>Microsoft Office Word</Application>
  <DocSecurity>0</DocSecurity>
  <PresentationFormat/>
  <Lines>55</Lines>
  <Paragraphs>15</Paragraphs>
  <Slides>0</Slides>
  <Notes>0</Notes>
  <HiddenSlides>0</HiddenSlides>
  <MMClips>0</MMClips>
  <ScaleCrop>false</ScaleCrop>
  <Company>pp</Company>
  <LinksUpToDate>false</LinksUpToDate>
  <CharactersWithSpaces>7845</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380</cp:revision>
  <cp:lastPrinted>2013-11-19T00:40:00Z</cp:lastPrinted>
  <dcterms:created xsi:type="dcterms:W3CDTF">2016-06-24T01:32:00Z</dcterms:created>
  <dcterms:modified xsi:type="dcterms:W3CDTF">2017-07-26T01:13:00Z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